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sz w:val="44"/>
          <w:szCs w:val="44"/>
          <w:lang w:val="en-US" w:eastAsia="zh-CN"/>
        </w:rPr>
      </w:pPr>
    </w:p>
    <w:p>
      <w:pPr>
        <w:jc w:val="center"/>
        <w:rPr>
          <w:rFonts w:hint="eastAsia" w:ascii="方正小标宋简体" w:hAnsi="方正小标宋简体" w:eastAsia="方正小标宋简体" w:cs="方正小标宋简体"/>
          <w:b/>
          <w:color w:val="000000"/>
          <w:sz w:val="48"/>
          <w:szCs w:val="48"/>
          <w:lang w:val="en-US" w:eastAsia="zh-CN"/>
        </w:rPr>
      </w:pPr>
      <w:r>
        <w:rPr>
          <w:rFonts w:hint="eastAsia" w:ascii="方正小标宋简体" w:hAnsi="方正小标宋简体" w:eastAsia="方正小标宋简体" w:cs="方正小标宋简体"/>
          <w:b/>
          <w:color w:val="000000"/>
          <w:sz w:val="48"/>
          <w:szCs w:val="48"/>
          <w:lang w:val="en-US" w:eastAsia="zh-CN"/>
        </w:rPr>
        <w:t>重庆农投肉食品有限公司</w:t>
      </w:r>
    </w:p>
    <w:p>
      <w:pPr>
        <w:jc w:val="center"/>
        <w:rPr>
          <w:rFonts w:hint="eastAsia" w:ascii="方正小标宋简体" w:hAnsi="方正小标宋简体" w:eastAsia="方正小标宋简体" w:cs="方正小标宋简体"/>
          <w:b/>
          <w:color w:val="000000"/>
          <w:sz w:val="48"/>
          <w:szCs w:val="48"/>
          <w:lang w:val="en-US" w:eastAsia="zh-CN"/>
        </w:rPr>
      </w:pPr>
      <w:r>
        <w:rPr>
          <w:rFonts w:hint="eastAsia" w:ascii="方正小标宋简体" w:hAnsi="方正小标宋简体" w:eastAsia="方正小标宋简体" w:cs="方正小标宋简体"/>
          <w:b/>
          <w:color w:val="000000"/>
          <w:sz w:val="48"/>
          <w:szCs w:val="48"/>
          <w:lang w:val="en-US" w:eastAsia="zh-CN"/>
        </w:rPr>
        <w:t>重庆市生活必需品流通保供体系</w:t>
      </w:r>
    </w:p>
    <w:p>
      <w:pPr>
        <w:jc w:val="center"/>
        <w:rPr>
          <w:rFonts w:hint="eastAsia" w:ascii="方正小标宋简体" w:hAnsi="方正小标宋简体" w:eastAsia="方正小标宋简体" w:cs="方正小标宋简体"/>
          <w:b/>
          <w:color w:val="auto"/>
          <w:sz w:val="48"/>
          <w:szCs w:val="48"/>
          <w:highlight w:val="none"/>
          <w:lang w:val="en-US" w:eastAsia="zh-CN"/>
        </w:rPr>
      </w:pPr>
      <w:r>
        <w:rPr>
          <w:rFonts w:hint="eastAsia" w:ascii="方正小标宋简体" w:hAnsi="方正小标宋简体" w:eastAsia="方正小标宋简体" w:cs="方正小标宋简体"/>
          <w:b/>
          <w:bCs w:val="0"/>
          <w:color w:val="000000"/>
          <w:kern w:val="2"/>
          <w:sz w:val="48"/>
          <w:szCs w:val="48"/>
          <w:lang w:val="en-US" w:eastAsia="zh-CN" w:bidi="ar-SA"/>
        </w:rPr>
        <w:t>冷链设施建设补贴资金争取</w:t>
      </w:r>
      <w:r>
        <w:rPr>
          <w:rFonts w:hint="eastAsia" w:ascii="方正小标宋简体" w:hAnsi="方正小标宋简体" w:eastAsia="方正小标宋简体" w:cs="方正小标宋简体"/>
          <w:b/>
          <w:color w:val="000000"/>
          <w:sz w:val="48"/>
          <w:szCs w:val="48"/>
          <w:lang w:val="en-US" w:eastAsia="zh-CN"/>
        </w:rPr>
        <w:t>申报服务</w:t>
      </w:r>
      <w:r>
        <w:rPr>
          <w:rFonts w:hint="eastAsia" w:ascii="方正小标宋简体" w:hAnsi="方正小标宋简体" w:eastAsia="方正小标宋简体" w:cs="方正小标宋简体"/>
          <w:b/>
          <w:bCs w:val="0"/>
          <w:color w:val="000000"/>
          <w:kern w:val="2"/>
          <w:sz w:val="48"/>
          <w:szCs w:val="48"/>
          <w:lang w:val="en-US" w:eastAsia="zh-CN" w:bidi="ar-SA"/>
        </w:rPr>
        <w:t>项目</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rPr>
      </w:pPr>
    </w:p>
    <w:p>
      <w:pPr>
        <w:rPr>
          <w:rFonts w:hint="eastAsia"/>
        </w:rPr>
      </w:pPr>
    </w:p>
    <w:p>
      <w:pPr>
        <w:jc w:val="center"/>
        <w:rPr>
          <w:rFonts w:hint="eastAsia" w:ascii="方正小标宋简体" w:hAnsi="方正小标宋简体" w:eastAsia="方正小标宋简体" w:cs="方正小标宋简体"/>
          <w:b/>
          <w:color w:val="000000"/>
          <w:spacing w:val="60"/>
          <w:sz w:val="72"/>
          <w:szCs w:val="72"/>
          <w:lang w:eastAsia="zh-CN"/>
        </w:rPr>
      </w:pPr>
      <w:r>
        <w:rPr>
          <w:rFonts w:hint="eastAsia" w:ascii="方正小标宋简体" w:hAnsi="方正小标宋简体" w:eastAsia="方正小标宋简体" w:cs="方正小标宋简体"/>
          <w:b/>
          <w:color w:val="000000"/>
          <w:spacing w:val="60"/>
          <w:sz w:val="72"/>
          <w:szCs w:val="72"/>
          <w:lang w:val="en-US" w:eastAsia="zh-CN"/>
        </w:rPr>
        <w:t>询价比</w:t>
      </w:r>
      <w:r>
        <w:rPr>
          <w:rFonts w:hint="eastAsia" w:ascii="方正小标宋简体" w:hAnsi="方正小标宋简体" w:eastAsia="方正小标宋简体" w:cs="方正小标宋简体"/>
          <w:b/>
          <w:color w:val="000000"/>
          <w:spacing w:val="60"/>
          <w:sz w:val="72"/>
          <w:szCs w:val="72"/>
          <w:lang w:eastAsia="zh-CN"/>
        </w:rPr>
        <w:t>选</w:t>
      </w:r>
      <w:r>
        <w:rPr>
          <w:rFonts w:hint="eastAsia" w:ascii="方正小标宋简体" w:hAnsi="方正小标宋简体" w:eastAsia="方正小标宋简体" w:cs="方正小标宋简体"/>
          <w:b/>
          <w:color w:val="000000"/>
          <w:spacing w:val="60"/>
          <w:sz w:val="72"/>
          <w:szCs w:val="72"/>
          <w:lang w:val="en-US" w:eastAsia="zh-CN"/>
        </w:rPr>
        <w:t>文件</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jc w:val="center"/>
        <w:rPr>
          <w:rFonts w:hint="eastAsia" w:ascii="方正小标宋简体" w:hAnsi="方正小标宋简体" w:eastAsia="方正小标宋简体" w:cs="方正小标宋简体"/>
          <w:b/>
          <w:color w:val="000000"/>
          <w:sz w:val="48"/>
          <w:szCs w:val="48"/>
        </w:rPr>
      </w:pPr>
      <w:r>
        <w:rPr>
          <w:rFonts w:hint="eastAsia" w:ascii="方正小标宋简体" w:hAnsi="方正小标宋简体" w:eastAsia="方正小标宋简体" w:cs="方正小标宋简体"/>
          <w:b/>
          <w:color w:val="000000"/>
          <w:sz w:val="48"/>
          <w:szCs w:val="48"/>
        </w:rPr>
        <w:t>发包</w:t>
      </w:r>
      <w:r>
        <w:rPr>
          <w:rFonts w:hint="eastAsia" w:ascii="方正小标宋简体" w:hAnsi="方正小标宋简体" w:eastAsia="方正小标宋简体" w:cs="方正小标宋简体"/>
          <w:b/>
          <w:color w:val="000000"/>
          <w:sz w:val="48"/>
          <w:szCs w:val="48"/>
          <w:lang w:val="en-US" w:eastAsia="zh-CN"/>
        </w:rPr>
        <w:t>单位</w:t>
      </w:r>
      <w:r>
        <w:rPr>
          <w:rFonts w:hint="eastAsia" w:ascii="方正小标宋简体" w:hAnsi="方正小标宋简体" w:eastAsia="方正小标宋简体" w:cs="方正小标宋简体"/>
          <w:b/>
          <w:color w:val="000000"/>
          <w:sz w:val="48"/>
          <w:szCs w:val="48"/>
        </w:rPr>
        <w:t>：重庆</w:t>
      </w:r>
      <w:r>
        <w:rPr>
          <w:rFonts w:hint="eastAsia" w:ascii="方正小标宋简体" w:hAnsi="方正小标宋简体" w:eastAsia="方正小标宋简体" w:cs="方正小标宋简体"/>
          <w:b/>
          <w:color w:val="000000"/>
          <w:sz w:val="48"/>
          <w:szCs w:val="48"/>
          <w:lang w:val="en-US" w:eastAsia="zh-CN"/>
        </w:rPr>
        <w:t>农投肉食品有</w:t>
      </w:r>
      <w:r>
        <w:rPr>
          <w:rFonts w:hint="eastAsia" w:ascii="方正小标宋简体" w:hAnsi="方正小标宋简体" w:eastAsia="方正小标宋简体" w:cs="方正小标宋简体"/>
          <w:b/>
          <w:color w:val="000000"/>
          <w:sz w:val="48"/>
          <w:szCs w:val="48"/>
        </w:rPr>
        <w:t>限公司</w:t>
      </w:r>
    </w:p>
    <w:p>
      <w:pPr>
        <w:spacing w:line="800" w:lineRule="exact"/>
        <w:jc w:val="center"/>
        <w:rPr>
          <w:rFonts w:hint="eastAsia" w:ascii="方正小标宋简体" w:hAnsi="方正小标宋简体" w:eastAsia="方正小标宋简体" w:cs="方正小标宋简体"/>
          <w:b/>
          <w:color w:val="000000"/>
          <w:sz w:val="48"/>
          <w:szCs w:val="48"/>
        </w:rPr>
      </w:pPr>
      <w:r>
        <w:rPr>
          <w:rFonts w:hint="eastAsia" w:ascii="方正小标宋简体" w:hAnsi="方正小标宋简体" w:eastAsia="方正小标宋简体" w:cs="方正小标宋简体"/>
          <w:b/>
          <w:color w:val="000000"/>
          <w:sz w:val="48"/>
          <w:szCs w:val="48"/>
          <w:lang w:val="en-US" w:eastAsia="zh-CN"/>
        </w:rPr>
        <w:t>2023</w:t>
      </w:r>
      <w:r>
        <w:rPr>
          <w:rFonts w:hint="eastAsia" w:ascii="方正小标宋简体" w:hAnsi="方正小标宋简体" w:eastAsia="方正小标宋简体" w:cs="方正小标宋简体"/>
          <w:b/>
          <w:color w:val="000000"/>
          <w:sz w:val="48"/>
          <w:szCs w:val="48"/>
        </w:rPr>
        <w:t>年</w:t>
      </w:r>
      <w:r>
        <w:rPr>
          <w:rFonts w:hint="eastAsia" w:ascii="方正小标宋简体" w:hAnsi="方正小标宋简体" w:eastAsia="方正小标宋简体" w:cs="方正小标宋简体"/>
          <w:b/>
          <w:color w:val="000000"/>
          <w:sz w:val="48"/>
          <w:szCs w:val="48"/>
          <w:lang w:val="en-US" w:eastAsia="zh-CN"/>
        </w:rPr>
        <w:t>7</w:t>
      </w:r>
      <w:r>
        <w:rPr>
          <w:rFonts w:hint="eastAsia" w:ascii="方正小标宋简体" w:hAnsi="方正小标宋简体" w:eastAsia="方正小标宋简体" w:cs="方正小标宋简体"/>
          <w:b/>
          <w:color w:val="000000"/>
          <w:sz w:val="48"/>
          <w:szCs w:val="48"/>
        </w:rPr>
        <w:t xml:space="preserve">月 </w:t>
      </w:r>
    </w:p>
    <w:p>
      <w:pPr>
        <w:pStyle w:val="3"/>
        <w:numPr>
          <w:ilvl w:val="-1"/>
          <w:numId w:val="0"/>
        </w:numPr>
        <w:spacing w:line="520" w:lineRule="exact"/>
        <w:jc w:val="center"/>
        <w:rPr>
          <w:rFonts w:hint="eastAsia" w:ascii="方正小标宋简体" w:hAnsi="方正小标宋简体" w:eastAsia="方正小标宋简体" w:cs="方正小标宋简体"/>
          <w:color w:val="000000"/>
          <w:sz w:val="44"/>
          <w:szCs w:val="44"/>
          <w:lang w:val="en-US" w:eastAsia="zh-CN"/>
        </w:rPr>
      </w:pPr>
      <w:bookmarkStart w:id="0" w:name="_Toc361144028"/>
      <w:bookmarkStart w:id="1" w:name="_Toc232784011"/>
      <w:r>
        <w:rPr>
          <w:rFonts w:hint="eastAsia" w:ascii="方正小标宋简体" w:hAnsi="方正小标宋简体" w:eastAsia="方正小标宋简体" w:cs="方正小标宋简体"/>
          <w:color w:val="000000"/>
          <w:sz w:val="44"/>
          <w:szCs w:val="44"/>
          <w:lang w:val="en-US" w:eastAsia="zh-CN"/>
        </w:rPr>
        <w:t xml:space="preserve">第一章 </w:t>
      </w:r>
      <w:r>
        <w:rPr>
          <w:rFonts w:hint="eastAsia" w:ascii="方正小标宋简体" w:hAnsi="方正小标宋简体" w:eastAsia="方正小标宋简体" w:cs="方正小标宋简体"/>
          <w:color w:val="000000"/>
          <w:sz w:val="44"/>
          <w:szCs w:val="44"/>
        </w:rPr>
        <w:t xml:space="preserve"> </w:t>
      </w:r>
      <w:bookmarkEnd w:id="0"/>
      <w:bookmarkEnd w:id="1"/>
      <w:r>
        <w:rPr>
          <w:rFonts w:hint="eastAsia" w:ascii="方正小标宋简体" w:hAnsi="方正小标宋简体" w:eastAsia="方正小标宋简体" w:cs="方正小标宋简体"/>
          <w:color w:val="000000"/>
          <w:sz w:val="44"/>
          <w:szCs w:val="44"/>
          <w:lang w:val="en-US" w:eastAsia="zh-CN"/>
        </w:rPr>
        <w:t>比</w:t>
      </w:r>
      <w:r>
        <w:rPr>
          <w:rFonts w:hint="eastAsia" w:ascii="方正小标宋简体" w:hAnsi="方正小标宋简体" w:eastAsia="方正小标宋简体" w:cs="方正小标宋简体"/>
          <w:color w:val="000000"/>
          <w:sz w:val="44"/>
          <w:szCs w:val="44"/>
          <w:lang w:eastAsia="zh-CN"/>
        </w:rPr>
        <w:t>选</w:t>
      </w:r>
      <w:r>
        <w:rPr>
          <w:rFonts w:hint="eastAsia" w:ascii="方正小标宋简体" w:hAnsi="方正小标宋简体" w:eastAsia="方正小标宋简体" w:cs="方正小标宋简体"/>
          <w:color w:val="000000"/>
          <w:sz w:val="44"/>
          <w:szCs w:val="44"/>
          <w:lang w:val="en-US" w:eastAsia="zh-CN"/>
        </w:rPr>
        <w:t>公告</w:t>
      </w:r>
    </w:p>
    <w:p>
      <w:pPr>
        <w:spacing w:line="520" w:lineRule="exact"/>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sz w:val="32"/>
          <w:szCs w:val="32"/>
          <w:lang w:val="en-US" w:eastAsia="zh-CN"/>
        </w:rPr>
      </w:pPr>
      <w:bookmarkStart w:id="2" w:name="_Toc232930626"/>
      <w:bookmarkStart w:id="3" w:name="_Toc361144029"/>
      <w:bookmarkStart w:id="4" w:name="_Toc197093647"/>
      <w:bookmarkStart w:id="5" w:name="_Toc361144035"/>
      <w:r>
        <w:rPr>
          <w:rFonts w:hint="eastAsia" w:ascii="方正仿宋_GBK" w:hAnsi="方正仿宋_GBK" w:eastAsia="方正仿宋_GBK" w:cs="方正仿宋_GBK"/>
          <w:snapToGrid w:val="0"/>
          <w:sz w:val="32"/>
          <w:szCs w:val="32"/>
          <w:lang w:val="en-US" w:eastAsia="zh-CN"/>
        </w:rPr>
        <w:t>重庆农投肉食品</w:t>
      </w:r>
      <w:r>
        <w:rPr>
          <w:rFonts w:hint="eastAsia" w:ascii="方正仿宋_GBK" w:hAnsi="方正仿宋_GBK" w:eastAsia="方正仿宋_GBK" w:cs="方正仿宋_GBK"/>
          <w:snapToGrid w:val="0"/>
          <w:sz w:val="32"/>
          <w:szCs w:val="32"/>
        </w:rPr>
        <w:t>有限公司</w:t>
      </w:r>
      <w:r>
        <w:rPr>
          <w:rFonts w:hint="eastAsia" w:ascii="方正仿宋_GBK" w:hAnsi="方正仿宋_GBK" w:eastAsia="方正仿宋_GBK" w:cs="方正仿宋_GBK"/>
          <w:snapToGrid w:val="0"/>
          <w:sz w:val="32"/>
          <w:szCs w:val="32"/>
          <w:lang w:val="en-US" w:eastAsia="zh-CN"/>
        </w:rPr>
        <w:t>拟</w:t>
      </w:r>
      <w:r>
        <w:rPr>
          <w:rFonts w:hint="eastAsia" w:ascii="方正仿宋_GBK" w:hAnsi="方正仿宋_GBK" w:eastAsia="方正仿宋_GBK" w:cs="方正仿宋_GBK"/>
          <w:snapToGrid w:val="0"/>
          <w:sz w:val="32"/>
          <w:szCs w:val="32"/>
        </w:rPr>
        <w:t>对</w:t>
      </w:r>
      <w:r>
        <w:rPr>
          <w:rFonts w:hint="eastAsia" w:ascii="方正仿宋_GBK" w:hAnsi="方正仿宋_GBK" w:eastAsia="方正仿宋_GBK" w:cs="方正仿宋_GBK"/>
          <w:snapToGrid w:val="0"/>
          <w:sz w:val="32"/>
          <w:szCs w:val="32"/>
          <w:lang w:val="en-US" w:eastAsia="zh-CN"/>
        </w:rPr>
        <w:t>重庆市生活必需品流通保供体系冷链设施建设补贴资金争取申报服务项目面向社会开展询价比选，</w:t>
      </w:r>
      <w:bookmarkEnd w:id="2"/>
      <w:bookmarkEnd w:id="3"/>
      <w:bookmarkEnd w:id="4"/>
      <w:bookmarkEnd w:id="5"/>
      <w:r>
        <w:rPr>
          <w:rFonts w:hint="eastAsia" w:ascii="方正仿宋_GBK" w:hAnsi="方正仿宋_GBK" w:eastAsia="方正仿宋_GBK" w:cs="方正仿宋_GBK"/>
          <w:b w:val="0"/>
          <w:bCs w:val="0"/>
          <w:spacing w:val="-6"/>
          <w:kern w:val="2"/>
          <w:sz w:val="32"/>
          <w:szCs w:val="32"/>
          <w:lang w:val="en-US" w:eastAsia="zh-CN"/>
        </w:rPr>
        <w:t>欢迎具有相应资质符合本次比选要求的企业参与比选。</w:t>
      </w:r>
    </w:p>
    <w:p>
      <w:pPr>
        <w:pStyle w:val="7"/>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一、项目概况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一）项目名称：</w:t>
      </w:r>
      <w:r>
        <w:rPr>
          <w:rFonts w:hint="eastAsia" w:ascii="方正仿宋_GBK" w:hAnsi="方正仿宋_GBK" w:eastAsia="方正仿宋_GBK" w:cs="方正仿宋_GBK"/>
          <w:b w:val="0"/>
          <w:bCs w:val="0"/>
          <w:snapToGrid w:val="0"/>
          <w:sz w:val="32"/>
          <w:szCs w:val="32"/>
          <w:lang w:val="en-US" w:eastAsia="zh-CN"/>
        </w:rPr>
        <w:t>重庆农投肉食品</w:t>
      </w:r>
      <w:r>
        <w:rPr>
          <w:rFonts w:hint="eastAsia" w:ascii="方正仿宋_GBK" w:hAnsi="方正仿宋_GBK" w:eastAsia="方正仿宋_GBK" w:cs="方正仿宋_GBK"/>
          <w:b w:val="0"/>
          <w:bCs w:val="0"/>
          <w:snapToGrid/>
          <w:sz w:val="32"/>
          <w:szCs w:val="32"/>
        </w:rPr>
        <w:t>有限公司</w:t>
      </w:r>
      <w:r>
        <w:rPr>
          <w:rFonts w:hint="eastAsia" w:ascii="方正仿宋_GBK" w:hAnsi="方正仿宋_GBK" w:eastAsia="方正仿宋_GBK" w:cs="方正仿宋_GBK"/>
          <w:b w:val="0"/>
          <w:bCs w:val="0"/>
          <w:color w:val="auto"/>
          <w:sz w:val="32"/>
          <w:szCs w:val="32"/>
          <w:lang w:val="en-US" w:eastAsia="zh-CN"/>
        </w:rPr>
        <w:t>重庆市生活必需品流通保供体系冷链设施建设补贴资金争取申报服务项目</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二）</w:t>
      </w:r>
      <w:r>
        <w:rPr>
          <w:rFonts w:hint="eastAsia" w:ascii="方正仿宋_GBK" w:hAnsi="方正仿宋_GBK" w:eastAsia="方正仿宋_GBK" w:cs="方正仿宋_GBK"/>
          <w:b w:val="0"/>
          <w:bCs w:val="0"/>
          <w:sz w:val="32"/>
          <w:szCs w:val="32"/>
        </w:rPr>
        <w:t>项目地址：</w:t>
      </w:r>
      <w:r>
        <w:rPr>
          <w:rFonts w:hint="eastAsia" w:ascii="方正仿宋_GBK" w:hAnsi="方正仿宋_GBK" w:eastAsia="方正仿宋_GBK" w:cs="方正仿宋_GBK"/>
          <w:b w:val="0"/>
          <w:bCs w:val="0"/>
          <w:sz w:val="32"/>
          <w:szCs w:val="32"/>
          <w:lang w:val="en-US" w:eastAsia="zh-CN"/>
        </w:rPr>
        <w:t>重庆市</w:t>
      </w:r>
      <w:r>
        <w:rPr>
          <w:rFonts w:hint="eastAsia" w:ascii="方正仿宋_GBK" w:hAnsi="方正仿宋_GBK" w:eastAsia="方正仿宋_GBK" w:cs="方正仿宋_GBK"/>
          <w:b w:val="0"/>
          <w:bCs w:val="0"/>
          <w:color w:val="auto"/>
          <w:sz w:val="32"/>
          <w:szCs w:val="32"/>
          <w:lang w:val="en-US" w:eastAsia="zh-CN"/>
        </w:rPr>
        <w:t>渝北区兴隆镇牛皇庙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napToGrid w:val="0"/>
          <w:sz w:val="32"/>
          <w:szCs w:val="32"/>
          <w:lang w:val="en-US" w:eastAsia="zh-CN"/>
        </w:rPr>
        <w:t>（三）服务</w:t>
      </w:r>
      <w:r>
        <w:rPr>
          <w:rFonts w:hint="eastAsia" w:ascii="方正仿宋_GBK" w:hAnsi="方正仿宋_GBK" w:eastAsia="方正仿宋_GBK" w:cs="方正仿宋_GBK"/>
          <w:b w:val="0"/>
          <w:bCs w:val="0"/>
          <w:snapToGrid w:val="0"/>
          <w:sz w:val="32"/>
          <w:szCs w:val="32"/>
        </w:rPr>
        <w:t>内容：</w:t>
      </w:r>
      <w:r>
        <w:rPr>
          <w:rFonts w:hint="eastAsia" w:ascii="方正仿宋_GBK" w:hAnsi="方正仿宋_GBK" w:eastAsia="方正仿宋_GBK" w:cs="方正仿宋_GBK"/>
          <w:b w:val="0"/>
          <w:bCs w:val="0"/>
          <w:snapToGrid w:val="0"/>
          <w:sz w:val="32"/>
          <w:szCs w:val="32"/>
          <w:lang w:val="en-US" w:eastAsia="zh-CN"/>
        </w:rPr>
        <w:t>根据发包单位提供的基本材料和需求，利用自身在宏观发展态势、社会经济综合发展、区域竞争、生鲜配送行业发展、功能布局等方面的专业知识和行业经验提供咨询和指导服务；撰写项目申报材料，并获得政府补贴资金支持。</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200"/>
        <w:jc w:val="left"/>
        <w:textAlignment w:val="auto"/>
        <w:rPr>
          <w:rFonts w:hint="eastAsia" w:ascii="方正仿宋_GBK" w:hAnsi="方正仿宋_GBK" w:eastAsia="方正仿宋_GBK" w:cs="方正仿宋_GBK"/>
          <w:b w:val="0"/>
          <w:bCs w:val="0"/>
          <w:spacing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（四）</w:t>
      </w:r>
      <w:r>
        <w:rPr>
          <w:rFonts w:hint="eastAsia" w:ascii="方正仿宋_GBK" w:hAnsi="方正仿宋_GBK" w:eastAsia="方正仿宋_GBK" w:cs="方正仿宋_GBK"/>
          <w:b w:val="0"/>
          <w:bCs w:val="0"/>
          <w:spacing w:val="0"/>
          <w:sz w:val="32"/>
          <w:szCs w:val="32"/>
          <w:highlight w:val="none"/>
          <w:lang w:val="en-US" w:eastAsia="zh-CN"/>
        </w:rPr>
        <w:t>最高限价：</w:t>
      </w:r>
      <w:r>
        <w:rPr>
          <w:rFonts w:hint="eastAsia" w:ascii="方正仿宋_GBK" w:hAnsi="方正仿宋_GBK" w:eastAsia="方正仿宋_GBK" w:cs="方正仿宋_GBK"/>
          <w:b w:val="0"/>
          <w:bCs w:val="0"/>
          <w:color w:val="auto"/>
          <w:spacing w:val="0"/>
          <w:sz w:val="32"/>
          <w:szCs w:val="32"/>
          <w:highlight w:val="none"/>
          <w:u w:val="none"/>
          <w:lang w:val="en-US" w:eastAsia="zh-CN"/>
        </w:rPr>
        <w:t>服务费用以发包单位实际到账的政府支持补贴资金额度的</w:t>
      </w:r>
      <w:r>
        <w:rPr>
          <w:rFonts w:hint="eastAsia" w:ascii="方正仿宋_GBK" w:hAnsi="方正仿宋_GBK" w:eastAsia="方正仿宋_GBK" w:cs="方正仿宋_GBK"/>
          <w:b w:val="0"/>
          <w:bCs w:val="0"/>
          <w:spacing w:val="0"/>
          <w:sz w:val="32"/>
          <w:szCs w:val="32"/>
          <w:highlight w:val="none"/>
          <w:u w:val="none"/>
          <w:lang w:val="en-US" w:eastAsia="zh-CN"/>
        </w:rPr>
        <w:t>的4.5%提成包干。</w:t>
      </w:r>
      <w:r>
        <w:rPr>
          <w:rFonts w:hint="eastAsia" w:ascii="方正仿宋_GBK" w:hAnsi="方正仿宋_GBK" w:eastAsia="方正仿宋_GBK" w:cs="方正仿宋_GBK"/>
          <w:b w:val="0"/>
          <w:bCs w:val="0"/>
          <w:spacing w:val="0"/>
          <w:kern w:val="2"/>
          <w:sz w:val="32"/>
          <w:szCs w:val="32"/>
          <w:highlight w:val="none"/>
          <w:u w:val="none"/>
          <w:lang w:val="en-US" w:eastAsia="zh-CN"/>
        </w:rPr>
        <w:t>潜</w:t>
      </w:r>
      <w:r>
        <w:rPr>
          <w:rFonts w:hint="eastAsia" w:ascii="方正仿宋_GBK" w:hAnsi="方正仿宋_GBK" w:eastAsia="方正仿宋_GBK" w:cs="方正仿宋_GBK"/>
          <w:b w:val="0"/>
          <w:bCs w:val="0"/>
          <w:spacing w:val="0"/>
          <w:kern w:val="2"/>
          <w:sz w:val="32"/>
          <w:szCs w:val="32"/>
          <w:lang w:val="en-US" w:eastAsia="zh-CN"/>
        </w:rPr>
        <w:t>在投标单位应根据本比选文件结合</w:t>
      </w:r>
      <w:r>
        <w:rPr>
          <w:rFonts w:hint="eastAsia" w:ascii="方正仿宋_GBK" w:hAnsi="方正仿宋_GBK" w:eastAsia="方正仿宋_GBK" w:cs="方正仿宋_GBK"/>
          <w:b w:val="0"/>
          <w:bCs w:val="0"/>
          <w:spacing w:val="0"/>
          <w:kern w:val="2"/>
          <w:sz w:val="32"/>
          <w:szCs w:val="32"/>
          <w:lang w:val="en-US" w:eastAsia="zh-CN" w:bidi="ar-SA"/>
        </w:rPr>
        <w:t>自身实力和市场行情自主确定报价，其报价不得高于或等于最高限价，否则按废标处理。在实施过程中，不因任何原因调整合同单价</w:t>
      </w:r>
      <w:r>
        <w:rPr>
          <w:rFonts w:hint="eastAsia" w:ascii="方正仿宋_GBK" w:hAnsi="方正仿宋_GBK" w:eastAsia="方正仿宋_GBK" w:cs="方正仿宋_GBK"/>
          <w:b w:val="0"/>
          <w:bCs w:val="0"/>
          <w:color w:val="000000"/>
          <w:spacing w:val="0"/>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napToGrid w:val="0"/>
          <w:sz w:val="32"/>
          <w:szCs w:val="32"/>
          <w:highlight w:val="none"/>
          <w:lang w:val="en-US" w:eastAsia="zh-CN"/>
        </w:rPr>
        <w:t>（五）完成时间</w:t>
      </w:r>
      <w:r>
        <w:rPr>
          <w:rFonts w:hint="eastAsia" w:ascii="方正仿宋_GBK" w:hAnsi="方正仿宋_GBK" w:eastAsia="方正仿宋_GBK" w:cs="方正仿宋_GBK"/>
          <w:b w:val="0"/>
          <w:bCs w:val="0"/>
          <w:snapToGrid w:val="0"/>
          <w:sz w:val="32"/>
          <w:szCs w:val="32"/>
          <w:highlight w:val="none"/>
        </w:rPr>
        <w:t>要求</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napToGrid w:val="0"/>
          <w:sz w:val="32"/>
          <w:szCs w:val="32"/>
          <w:highlight w:val="none"/>
          <w:lang w:val="en-US" w:eastAsia="zh-CN"/>
        </w:rPr>
        <w:t>按照市商委要求时间完成所有资料的提交</w:t>
      </w:r>
      <w:r>
        <w:rPr>
          <w:rFonts w:hint="eastAsia" w:ascii="方正仿宋_GBK" w:hAnsi="方正仿宋_GBK" w:eastAsia="方正仿宋_GBK" w:cs="方正仿宋_GBK"/>
          <w:b w:val="0"/>
          <w:bCs w:val="0"/>
          <w:snapToGrid w:val="0"/>
          <w:sz w:val="32"/>
          <w:szCs w:val="32"/>
          <w:highlight w:val="none"/>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bookmarkStart w:id="6" w:name="_Toc450038300"/>
      <w:bookmarkStart w:id="7" w:name="_Toc315872493"/>
      <w:bookmarkStart w:id="8" w:name="_Toc438300437"/>
      <w:r>
        <w:rPr>
          <w:rFonts w:hint="eastAsia" w:ascii="方正黑体_GBK" w:hAnsi="方正黑体_GBK" w:eastAsia="方正黑体_GBK" w:cs="方正黑体_GBK"/>
          <w:b w:val="0"/>
          <w:bCs w:val="0"/>
          <w:sz w:val="32"/>
          <w:szCs w:val="32"/>
          <w:lang w:val="en-US" w:eastAsia="zh-CN"/>
        </w:rPr>
        <w:t>二、参选资质条件及提交资料</w:t>
      </w:r>
    </w:p>
    <w:bookmarkEnd w:id="6"/>
    <w:bookmarkEnd w:id="7"/>
    <w:bookmarkEnd w:id="8"/>
    <w:tbl>
      <w:tblPr>
        <w:tblStyle w:val="12"/>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序号</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黑体_GBK" w:hAnsi="方正黑体_GBK" w:eastAsia="方正黑体_GBK" w:cs="方正黑体_GBK"/>
                <w:kern w:val="2"/>
                <w:sz w:val="21"/>
                <w:szCs w:val="21"/>
                <w:vertAlign w:val="baseline"/>
                <w:lang w:val="en-US" w:eastAsia="zh-CN" w:bidi="ar-SA"/>
              </w:rPr>
            </w:pPr>
            <w:r>
              <w:rPr>
                <w:rFonts w:hint="eastAsia" w:ascii="方正黑体_GBK" w:hAnsi="方正黑体_GBK" w:eastAsia="方正黑体_GBK" w:cs="方正黑体_GBK"/>
                <w:kern w:val="2"/>
                <w:sz w:val="21"/>
                <w:szCs w:val="21"/>
                <w:vertAlign w:val="baseline"/>
                <w:lang w:val="en-US" w:eastAsia="zh-CN" w:bidi="ar-SA"/>
              </w:rPr>
              <w:t>提交资料</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1</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napToGrid w:val="0"/>
                <w:color w:val="000000"/>
                <w:sz w:val="21"/>
                <w:szCs w:val="21"/>
                <w:highlight w:val="none"/>
              </w:rPr>
              <w:t>营业执照</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napToGrid w:val="0"/>
                <w:color w:val="000000"/>
                <w:sz w:val="21"/>
                <w:szCs w:val="21"/>
                <w:highlight w:val="none"/>
              </w:rPr>
              <w:t>必须具备独立的法人资格，具有有效的企业营业执照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2</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lang w:val="en-US" w:eastAsia="zh-CN"/>
              </w:rPr>
              <w:t>资质证书</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napToGrid w:val="0"/>
                <w:color w:val="000000"/>
                <w:sz w:val="21"/>
                <w:szCs w:val="21"/>
                <w:highlight w:val="none"/>
                <w:lang w:val="en-US" w:eastAsia="zh-CN"/>
              </w:rPr>
            </w:pPr>
            <w:r>
              <w:rPr>
                <w:rFonts w:hint="eastAsia" w:ascii="方正仿宋_GBK" w:hAnsi="方正仿宋_GBK" w:eastAsia="方正仿宋_GBK" w:cs="方正仿宋_GBK"/>
                <w:snapToGrid w:val="0"/>
                <w:color w:val="000000"/>
                <w:sz w:val="21"/>
                <w:szCs w:val="21"/>
                <w:highlight w:val="none"/>
                <w:lang w:val="en-US" w:eastAsia="zh-CN"/>
              </w:rPr>
              <w:t>经营范围具备项目所需要的信息咨询、技术咨询、企业管理咨询等类型服务。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3</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业绩证明1</w:t>
            </w:r>
            <w:r>
              <w:rPr>
                <w:rFonts w:hint="eastAsia" w:ascii="方正仿宋_GBK" w:hAnsi="方正仿宋_GBK" w:eastAsia="方正仿宋_GBK" w:cs="方正仿宋_GBK"/>
                <w:sz w:val="21"/>
                <w:szCs w:val="21"/>
                <w:vertAlign w:val="baseline"/>
                <w:lang w:val="en-US" w:eastAsia="zh-CN"/>
              </w:rPr>
              <w:t>个</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近三年类类似</w:t>
            </w:r>
            <w:r>
              <w:rPr>
                <w:rFonts w:hint="eastAsia" w:ascii="方正仿宋_GBK" w:hAnsi="方正仿宋_GBK" w:eastAsia="方正仿宋_GBK" w:cs="方正仿宋_GBK"/>
                <w:sz w:val="21"/>
                <w:szCs w:val="21"/>
                <w:highlight w:val="none"/>
                <w:vertAlign w:val="baseline"/>
                <w:lang w:val="en-US" w:eastAsia="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法定代表人证明书</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授权委托书</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6</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报价函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7</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未被最高人民法院在“信用中国”网站（www.creditchina.gov.cn）列入失信被执行人名单承诺函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 xml:space="preserve"> </w:t>
            </w:r>
            <w:r>
              <w:rPr>
                <w:rFonts w:hint="eastAsia" w:ascii="方正仿宋_GBK" w:hAnsi="方正仿宋_GBK" w:eastAsia="方正仿宋_GBK" w:cs="方正仿宋_GBK"/>
                <w:kern w:val="2"/>
                <w:sz w:val="21"/>
                <w:szCs w:val="21"/>
                <w:vertAlign w:val="baseline"/>
                <w:lang w:val="en-US" w:eastAsia="zh-CN" w:bidi="ar-SA"/>
              </w:rPr>
              <w:t>投标人未被最高人民法院在“信用中国”网站（www.creditchina.gov.cn）列入失信被执行人名单</w:t>
            </w:r>
            <w:r>
              <w:rPr>
                <w:rFonts w:hint="eastAsia" w:ascii="方正仿宋_GBK" w:hAnsi="方正仿宋_GBK" w:eastAsia="方正仿宋_GBK" w:cs="方正仿宋_GBK"/>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8</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其他</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9</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报价清单</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10</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项目申报策划方案</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符合本项目的策划方案</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color w:val="auto"/>
          <w:sz w:val="32"/>
          <w:szCs w:val="32"/>
          <w:highlight w:val="none"/>
        </w:rPr>
        <w:t>上述资料须在提供的相关复印件上加盖鲜章，用文件袋封装，封口处加盖单位公章。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三、时间要求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480" w:firstLineChars="150"/>
        <w:jc w:val="left"/>
        <w:textAlignment w:val="baseline"/>
        <w:rPr>
          <w:rFonts w:hint="eastAsia" w:ascii="方正仿宋_GBK" w:hAnsi="方正仿宋_GBK" w:eastAsia="方正仿宋_GBK" w:cs="方正仿宋_GBK"/>
          <w:b w:val="0"/>
          <w:bCs w:val="0"/>
          <w:snapToGrid w:val="0"/>
          <w:color w:val="auto"/>
          <w:sz w:val="32"/>
          <w:szCs w:val="32"/>
          <w:highlight w:val="none"/>
          <w:u w:val="none"/>
          <w:lang w:val="en-US" w:eastAsia="zh-CN"/>
        </w:rPr>
      </w:pPr>
      <w:r>
        <w:rPr>
          <w:rFonts w:hint="eastAsia" w:ascii="方正仿宋_GBK" w:hAnsi="方正仿宋_GBK" w:eastAsia="方正仿宋_GBK" w:cs="方正仿宋_GBK"/>
          <w:b w:val="0"/>
          <w:bCs w:val="0"/>
          <w:snapToGrid w:val="0"/>
          <w:sz w:val="32"/>
          <w:szCs w:val="32"/>
          <w:lang w:val="en-US" w:eastAsia="zh-CN"/>
        </w:rPr>
        <w:t>（一）2023</w:t>
      </w:r>
      <w:r>
        <w:rPr>
          <w:rFonts w:hint="eastAsia" w:ascii="方正仿宋_GBK" w:hAnsi="方正仿宋_GBK" w:eastAsia="方正仿宋_GBK" w:cs="方正仿宋_GBK"/>
          <w:b w:val="0"/>
          <w:bCs w:val="0"/>
          <w:snapToGrid w:val="0"/>
          <w:sz w:val="32"/>
          <w:szCs w:val="32"/>
          <w:highlight w:val="none"/>
          <w:lang w:val="en-US" w:eastAsia="zh-CN"/>
        </w:rPr>
        <w:t>年8月</w:t>
      </w:r>
      <w:r>
        <w:rPr>
          <w:rFonts w:hint="eastAsia" w:ascii="方正仿宋_GBK" w:hAnsi="方正仿宋_GBK" w:eastAsia="方正仿宋_GBK" w:cs="方正仿宋_GBK"/>
          <w:b w:val="0"/>
          <w:bCs w:val="0"/>
          <w:snapToGrid w:val="0"/>
          <w:color w:val="auto"/>
          <w:sz w:val="32"/>
          <w:szCs w:val="32"/>
          <w:highlight w:val="none"/>
          <w:lang w:val="en-US" w:eastAsia="zh-CN"/>
        </w:rPr>
        <w:t>3</w:t>
      </w:r>
      <w:r>
        <w:rPr>
          <w:rFonts w:hint="eastAsia" w:ascii="方正仿宋_GBK" w:hAnsi="方正仿宋_GBK" w:eastAsia="方正仿宋_GBK" w:cs="方正仿宋_GBK"/>
          <w:b w:val="0"/>
          <w:bCs w:val="0"/>
          <w:snapToGrid w:val="0"/>
          <w:color w:val="auto"/>
          <w:sz w:val="32"/>
          <w:szCs w:val="32"/>
          <w:highlight w:val="none"/>
          <w:u w:val="none"/>
          <w:lang w:val="en-US" w:eastAsia="zh-CN"/>
        </w:rPr>
        <w:fldChar w:fldCharType="begin"/>
      </w:r>
      <w:r>
        <w:rPr>
          <w:rFonts w:hint="eastAsia" w:ascii="方正仿宋_GBK" w:hAnsi="方正仿宋_GBK" w:eastAsia="方正仿宋_GBK" w:cs="方正仿宋_GBK"/>
          <w:b w:val="0"/>
          <w:bCs w:val="0"/>
          <w:snapToGrid w:val="0"/>
          <w:color w:val="auto"/>
          <w:sz w:val="32"/>
          <w:szCs w:val="32"/>
          <w:highlight w:val="none"/>
          <w:u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b w:val="0"/>
          <w:bCs w:val="0"/>
          <w:snapToGrid w:val="0"/>
          <w:color w:val="auto"/>
          <w:sz w:val="32"/>
          <w:szCs w:val="32"/>
          <w:highlight w:val="none"/>
          <w:u w:val="none"/>
          <w:lang w:val="en-US" w:eastAsia="zh-CN"/>
        </w:rPr>
        <w:fldChar w:fldCharType="separate"/>
      </w:r>
      <w:r>
        <w:rPr>
          <w:rStyle w:val="15"/>
          <w:rFonts w:hint="eastAsia" w:ascii="方正仿宋_GBK" w:hAnsi="方正仿宋_GBK" w:eastAsia="方正仿宋_GBK" w:cs="方正仿宋_GBK"/>
          <w:b w:val="0"/>
          <w:bCs w:val="0"/>
          <w:snapToGrid w:val="0"/>
          <w:color w:val="auto"/>
          <w:sz w:val="32"/>
          <w:szCs w:val="32"/>
          <w:highlight w:val="none"/>
          <w:u w:val="none"/>
          <w:lang w:val="en-US" w:eastAsia="zh-CN"/>
        </w:rPr>
        <w:t>日17：00点前，</w:t>
      </w:r>
      <w:r>
        <w:rPr>
          <w:rStyle w:val="15"/>
          <w:rFonts w:hint="eastAsia" w:ascii="方正仿宋_GBK" w:hAnsi="方正仿宋_GBK" w:eastAsia="方正仿宋_GBK" w:cs="方正仿宋_GBK"/>
          <w:b w:val="0"/>
          <w:bCs w:val="0"/>
          <w:snapToGrid w:val="0"/>
          <w:color w:val="auto"/>
          <w:sz w:val="32"/>
          <w:szCs w:val="32"/>
          <w:u w:val="none"/>
          <w:lang w:val="en-US" w:eastAsia="zh-CN"/>
        </w:rPr>
        <w:t>将盖章后的参与报价确认函（格式见附件）扫描发送至</w:t>
      </w:r>
      <w:r>
        <w:rPr>
          <w:rStyle w:val="15"/>
          <w:rFonts w:hint="eastAsia" w:ascii="方正仿宋_GBK" w:hAnsi="方正仿宋_GBK" w:eastAsia="方正仿宋_GBK" w:cs="方正仿宋_GBK"/>
          <w:b w:val="0"/>
          <w:bCs w:val="0"/>
          <w:snapToGrid w:val="0"/>
          <w:color w:val="auto"/>
          <w:sz w:val="32"/>
          <w:szCs w:val="32"/>
          <w:highlight w:val="none"/>
          <w:u w:val="none"/>
          <w:lang w:val="en-US" w:eastAsia="zh-CN"/>
        </w:rPr>
        <w:t>540480106@qq.com</w:t>
      </w:r>
      <w:r>
        <w:rPr>
          <w:rStyle w:val="15"/>
          <w:rFonts w:hint="eastAsia" w:ascii="方正仿宋_GBK" w:hAnsi="方正仿宋_GBK" w:eastAsia="方正仿宋_GBK" w:cs="方正仿宋_GBK"/>
          <w:b w:val="0"/>
          <w:bCs w:val="0"/>
          <w:snapToGrid w:val="0"/>
          <w:color w:val="auto"/>
          <w:sz w:val="32"/>
          <w:szCs w:val="32"/>
          <w:u w:val="none"/>
          <w:lang w:val="en-US" w:eastAsia="zh-CN"/>
        </w:rPr>
        <w:t>邮箱，未按规定提交参与报价确认函的单位</w:t>
      </w:r>
      <w:r>
        <w:rPr>
          <w:rFonts w:hint="eastAsia" w:ascii="方正仿宋_GBK" w:hAnsi="方正仿宋_GBK" w:eastAsia="方正仿宋_GBK" w:cs="方正仿宋_GBK"/>
          <w:color w:val="000000"/>
          <w:sz w:val="32"/>
          <w:szCs w:val="32"/>
          <w:lang w:val="en-US" w:eastAsia="zh-CN"/>
        </w:rPr>
        <w:t>，将视为放弃参与本次比选。</w:t>
      </w:r>
      <w:r>
        <w:rPr>
          <w:rFonts w:hint="eastAsia" w:ascii="方正仿宋_GBK" w:hAnsi="方正仿宋_GBK" w:eastAsia="方正仿宋_GBK" w:cs="方正仿宋_GBK"/>
          <w:b w:val="0"/>
          <w:bCs w:val="0"/>
          <w:snapToGrid w:val="0"/>
          <w:color w:val="auto"/>
          <w:sz w:val="32"/>
          <w:szCs w:val="32"/>
          <w:highlight w:val="none"/>
          <w:u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20" w:lineRule="exact"/>
        <w:ind w:left="0" w:leftChars="0" w:firstLine="480" w:firstLineChars="150"/>
        <w:jc w:val="left"/>
        <w:textAlignment w:val="baseline"/>
        <w:rPr>
          <w:rFonts w:hint="eastAsia" w:ascii="方正仿宋_GBK" w:hAnsi="方正仿宋_GBK" w:eastAsia="方正仿宋_GBK" w:cs="方正仿宋_GBK"/>
          <w:b w:val="0"/>
          <w:bCs w:val="0"/>
          <w:snapToGrid w:val="0"/>
          <w:spacing w:val="0"/>
          <w:sz w:val="32"/>
          <w:szCs w:val="32"/>
        </w:rPr>
      </w:pPr>
      <w:r>
        <w:rPr>
          <w:rFonts w:hint="eastAsia" w:ascii="方正仿宋_GBK" w:hAnsi="方正仿宋_GBK" w:eastAsia="方正仿宋_GBK" w:cs="方正仿宋_GBK"/>
          <w:b w:val="0"/>
          <w:bCs w:val="0"/>
          <w:snapToGrid w:val="0"/>
          <w:color w:val="auto"/>
          <w:sz w:val="32"/>
          <w:szCs w:val="32"/>
          <w:highlight w:val="none"/>
          <w:lang w:val="en-US" w:eastAsia="zh-CN"/>
        </w:rPr>
        <w:t>（二）</w:t>
      </w:r>
      <w:r>
        <w:rPr>
          <w:rFonts w:hint="eastAsia" w:ascii="方正仿宋_GBK" w:hAnsi="方正仿宋_GBK" w:eastAsia="方正仿宋_GBK" w:cs="方正仿宋_GBK"/>
          <w:b w:val="0"/>
          <w:bCs w:val="0"/>
          <w:snapToGrid w:val="0"/>
          <w:spacing w:val="0"/>
          <w:sz w:val="32"/>
          <w:szCs w:val="32"/>
          <w:highlight w:val="none"/>
          <w:lang w:val="en-US" w:eastAsia="zh-CN"/>
        </w:rPr>
        <w:t>2023年8月3日 17：00点前，向发包单位</w:t>
      </w:r>
      <w:r>
        <w:rPr>
          <w:rFonts w:hint="eastAsia" w:ascii="方正仿宋_GBK" w:hAnsi="方正仿宋_GBK" w:eastAsia="方正仿宋_GBK" w:cs="方正仿宋_GBK"/>
          <w:b w:val="0"/>
          <w:bCs w:val="0"/>
          <w:snapToGrid w:val="0"/>
          <w:spacing w:val="0"/>
          <w:sz w:val="32"/>
          <w:szCs w:val="32"/>
        </w:rPr>
        <w:t>交纳</w:t>
      </w:r>
      <w:r>
        <w:rPr>
          <w:rFonts w:hint="eastAsia" w:ascii="方正仿宋_GBK" w:hAnsi="方正仿宋_GBK" w:eastAsia="方正仿宋_GBK" w:cs="方正仿宋_GBK"/>
          <w:b w:val="0"/>
          <w:bCs w:val="0"/>
          <w:snapToGrid w:val="0"/>
          <w:spacing w:val="0"/>
          <w:sz w:val="32"/>
          <w:szCs w:val="32"/>
          <w:lang w:val="en-US" w:eastAsia="zh-CN"/>
        </w:rPr>
        <w:t>2000</w:t>
      </w:r>
      <w:r>
        <w:rPr>
          <w:rFonts w:hint="eastAsia" w:ascii="方正仿宋_GBK" w:hAnsi="方正仿宋_GBK" w:eastAsia="方正仿宋_GBK" w:cs="方正仿宋_GBK"/>
          <w:b w:val="0"/>
          <w:bCs w:val="0"/>
          <w:snapToGrid w:val="0"/>
          <w:spacing w:val="0"/>
          <w:sz w:val="32"/>
          <w:szCs w:val="32"/>
        </w:rPr>
        <w:t>元（大写：</w:t>
      </w:r>
      <w:r>
        <w:rPr>
          <w:rFonts w:hint="eastAsia" w:ascii="方正仿宋_GBK" w:hAnsi="方正仿宋_GBK" w:eastAsia="方正仿宋_GBK" w:cs="方正仿宋_GBK"/>
          <w:b w:val="0"/>
          <w:bCs w:val="0"/>
          <w:snapToGrid w:val="0"/>
          <w:spacing w:val="0"/>
          <w:sz w:val="32"/>
          <w:szCs w:val="32"/>
          <w:lang w:val="en-US" w:eastAsia="zh-CN"/>
        </w:rPr>
        <w:t>贰仟元整</w:t>
      </w:r>
      <w:r>
        <w:rPr>
          <w:rFonts w:hint="eastAsia" w:ascii="方正仿宋_GBK" w:hAnsi="方正仿宋_GBK" w:eastAsia="方正仿宋_GBK" w:cs="方正仿宋_GBK"/>
          <w:b w:val="0"/>
          <w:bCs w:val="0"/>
          <w:snapToGrid w:val="0"/>
          <w:spacing w:val="0"/>
          <w:sz w:val="32"/>
          <w:szCs w:val="32"/>
        </w:rPr>
        <w:t>）</w:t>
      </w:r>
      <w:r>
        <w:rPr>
          <w:rFonts w:hint="eastAsia" w:ascii="方正仿宋_GBK" w:hAnsi="方正仿宋_GBK" w:eastAsia="方正仿宋_GBK" w:cs="方正仿宋_GBK"/>
          <w:b w:val="0"/>
          <w:bCs w:val="0"/>
          <w:snapToGrid w:val="0"/>
          <w:spacing w:val="0"/>
          <w:sz w:val="32"/>
          <w:szCs w:val="32"/>
          <w:lang w:val="en-US" w:eastAsia="zh-CN"/>
        </w:rPr>
        <w:t>投标</w:t>
      </w:r>
      <w:r>
        <w:rPr>
          <w:rFonts w:hint="eastAsia" w:ascii="方正仿宋_GBK" w:hAnsi="方正仿宋_GBK" w:eastAsia="方正仿宋_GBK" w:cs="方正仿宋_GBK"/>
          <w:b w:val="0"/>
          <w:bCs w:val="0"/>
          <w:snapToGrid w:val="0"/>
          <w:spacing w:val="0"/>
          <w:sz w:val="32"/>
          <w:szCs w:val="32"/>
        </w:rPr>
        <w:t>保证金</w:t>
      </w:r>
      <w:r>
        <w:rPr>
          <w:rFonts w:hint="eastAsia" w:ascii="方正仿宋_GBK" w:hAnsi="方正仿宋_GBK" w:eastAsia="方正仿宋_GBK" w:cs="方正仿宋_GBK"/>
          <w:b w:val="0"/>
          <w:bCs w:val="0"/>
          <w:snapToGrid w:val="0"/>
          <w:spacing w:val="0"/>
          <w:sz w:val="32"/>
          <w:szCs w:val="32"/>
          <w:highlight w:val="none"/>
          <w:lang w:eastAsia="zh-CN"/>
        </w:rPr>
        <w:t>转入</w:t>
      </w:r>
      <w:r>
        <w:rPr>
          <w:rFonts w:hint="eastAsia" w:ascii="方正仿宋_GBK" w:hAnsi="方正仿宋_GBK" w:eastAsia="方正仿宋_GBK" w:cs="方正仿宋_GBK"/>
          <w:b w:val="0"/>
          <w:bCs w:val="0"/>
          <w:snapToGrid w:val="0"/>
          <w:spacing w:val="0"/>
          <w:sz w:val="32"/>
          <w:szCs w:val="32"/>
          <w:highlight w:val="none"/>
          <w:lang w:val="en-US" w:eastAsia="zh-CN"/>
        </w:rPr>
        <w:t>发包单位</w:t>
      </w:r>
      <w:r>
        <w:rPr>
          <w:rFonts w:hint="eastAsia" w:ascii="方正仿宋_GBK" w:hAnsi="方正仿宋_GBK" w:eastAsia="方正仿宋_GBK" w:cs="方正仿宋_GBK"/>
          <w:b w:val="0"/>
          <w:bCs w:val="0"/>
          <w:snapToGrid w:val="0"/>
          <w:spacing w:val="0"/>
          <w:sz w:val="32"/>
          <w:szCs w:val="32"/>
          <w:highlight w:val="none"/>
          <w:lang w:eastAsia="zh-CN"/>
        </w:rPr>
        <w:t>账户</w:t>
      </w:r>
      <w:r>
        <w:rPr>
          <w:rFonts w:hint="eastAsia" w:ascii="方正仿宋_GBK" w:hAnsi="方正仿宋_GBK" w:eastAsia="方正仿宋_GBK" w:cs="方正仿宋_GBK"/>
          <w:b w:val="0"/>
          <w:bCs w:val="0"/>
          <w:snapToGrid w:val="0"/>
          <w:spacing w:val="0"/>
          <w:sz w:val="32"/>
          <w:szCs w:val="32"/>
          <w:u w:val="none"/>
        </w:rPr>
        <w:t>（</w:t>
      </w:r>
      <w:r>
        <w:rPr>
          <w:rFonts w:hint="eastAsia" w:ascii="方正仿宋_GBK" w:hAnsi="方正仿宋_GBK" w:eastAsia="方正仿宋_GBK" w:cs="方正仿宋_GBK"/>
          <w:b w:val="0"/>
          <w:bCs w:val="0"/>
          <w:snapToGrid w:val="0"/>
          <w:color w:val="auto"/>
          <w:spacing w:val="0"/>
          <w:sz w:val="32"/>
          <w:szCs w:val="32"/>
          <w:highlight w:val="none"/>
          <w:u w:val="none"/>
          <w:lang w:val="en-US" w:eastAsia="zh-CN"/>
        </w:rPr>
        <w:t>户名：重庆农投肉食品有限公司，开户行：重庆银行建新东路支行，账号：240101040006906</w:t>
      </w:r>
      <w:r>
        <w:rPr>
          <w:rFonts w:hint="eastAsia" w:ascii="方正仿宋_GBK" w:hAnsi="方正仿宋_GBK" w:eastAsia="方正仿宋_GBK" w:cs="方正仿宋_GBK"/>
          <w:b w:val="0"/>
          <w:bCs w:val="0"/>
          <w:snapToGrid w:val="0"/>
          <w:spacing w:val="0"/>
          <w:sz w:val="32"/>
          <w:szCs w:val="32"/>
          <w:u w:val="none"/>
        </w:rPr>
        <w:t>）</w:t>
      </w:r>
      <w:r>
        <w:rPr>
          <w:rFonts w:hint="eastAsia" w:ascii="方正仿宋_GBK" w:hAnsi="方正仿宋_GBK" w:eastAsia="方正仿宋_GBK" w:cs="方正仿宋_GBK"/>
          <w:b w:val="0"/>
          <w:bCs w:val="0"/>
          <w:snapToGrid w:val="0"/>
          <w:spacing w:val="0"/>
          <w:sz w:val="32"/>
          <w:szCs w:val="32"/>
          <w:lang w:val="en-US" w:eastAsia="zh-CN"/>
        </w:rPr>
        <w:t>，比</w:t>
      </w:r>
      <w:r>
        <w:rPr>
          <w:rFonts w:hint="eastAsia" w:ascii="方正仿宋_GBK" w:hAnsi="方正仿宋_GBK" w:eastAsia="方正仿宋_GBK" w:cs="方正仿宋_GBK"/>
          <w:b w:val="0"/>
          <w:bCs w:val="0"/>
          <w:snapToGrid w:val="0"/>
          <w:spacing w:val="0"/>
          <w:sz w:val="32"/>
          <w:szCs w:val="32"/>
        </w:rPr>
        <w:t>选结束后</w:t>
      </w:r>
      <w:r>
        <w:rPr>
          <w:rFonts w:hint="eastAsia" w:ascii="方正仿宋_GBK" w:hAnsi="方正仿宋_GBK" w:eastAsia="方正仿宋_GBK" w:cs="方正仿宋_GBK"/>
          <w:b w:val="0"/>
          <w:bCs w:val="0"/>
          <w:snapToGrid w:val="0"/>
          <w:spacing w:val="0"/>
          <w:sz w:val="32"/>
          <w:szCs w:val="32"/>
          <w:lang w:val="en-US" w:eastAsia="zh-CN"/>
        </w:rPr>
        <w:t>10</w:t>
      </w:r>
      <w:r>
        <w:rPr>
          <w:rFonts w:hint="eastAsia" w:ascii="方正仿宋_GBK" w:hAnsi="方正仿宋_GBK" w:eastAsia="方正仿宋_GBK" w:cs="方正仿宋_GBK"/>
          <w:b w:val="0"/>
          <w:bCs w:val="0"/>
          <w:snapToGrid w:val="0"/>
          <w:spacing w:val="0"/>
          <w:sz w:val="32"/>
          <w:szCs w:val="32"/>
        </w:rPr>
        <w:t>个工作日内无息退还未中</w:t>
      </w:r>
      <w:r>
        <w:rPr>
          <w:rFonts w:hint="eastAsia" w:ascii="方正仿宋_GBK" w:hAnsi="方正仿宋_GBK" w:eastAsia="方正仿宋_GBK" w:cs="方正仿宋_GBK"/>
          <w:b w:val="0"/>
          <w:bCs w:val="0"/>
          <w:snapToGrid w:val="0"/>
          <w:spacing w:val="0"/>
          <w:sz w:val="32"/>
          <w:szCs w:val="32"/>
          <w:lang w:val="en-US" w:eastAsia="zh-CN"/>
        </w:rPr>
        <w:t>标</w:t>
      </w:r>
      <w:r>
        <w:rPr>
          <w:rFonts w:hint="eastAsia" w:ascii="方正仿宋_GBK" w:hAnsi="方正仿宋_GBK" w:eastAsia="方正仿宋_GBK" w:cs="方正仿宋_GBK"/>
          <w:b w:val="0"/>
          <w:bCs w:val="0"/>
          <w:snapToGrid w:val="0"/>
          <w:spacing w:val="0"/>
          <w:sz w:val="32"/>
          <w:szCs w:val="32"/>
        </w:rPr>
        <w:t>单位的保证金。中</w:t>
      </w:r>
      <w:r>
        <w:rPr>
          <w:rFonts w:hint="eastAsia" w:ascii="方正仿宋_GBK" w:hAnsi="方正仿宋_GBK" w:eastAsia="方正仿宋_GBK" w:cs="方正仿宋_GBK"/>
          <w:b w:val="0"/>
          <w:bCs w:val="0"/>
          <w:snapToGrid w:val="0"/>
          <w:spacing w:val="0"/>
          <w:sz w:val="32"/>
          <w:szCs w:val="32"/>
          <w:lang w:val="en-US" w:eastAsia="zh-CN"/>
        </w:rPr>
        <w:t>标</w:t>
      </w:r>
      <w:r>
        <w:rPr>
          <w:rFonts w:hint="eastAsia" w:ascii="方正仿宋_GBK" w:hAnsi="方正仿宋_GBK" w:eastAsia="方正仿宋_GBK" w:cs="方正仿宋_GBK"/>
          <w:b w:val="0"/>
          <w:bCs w:val="0"/>
          <w:snapToGrid w:val="0"/>
          <w:spacing w:val="0"/>
          <w:sz w:val="32"/>
          <w:szCs w:val="32"/>
        </w:rPr>
        <w:t>单位的保证金转为履约保证金，完成合同范围内所有工作后1</w:t>
      </w:r>
      <w:r>
        <w:rPr>
          <w:rFonts w:hint="eastAsia" w:ascii="方正仿宋_GBK" w:hAnsi="方正仿宋_GBK" w:eastAsia="方正仿宋_GBK" w:cs="方正仿宋_GBK"/>
          <w:b w:val="0"/>
          <w:bCs w:val="0"/>
          <w:snapToGrid w:val="0"/>
          <w:spacing w:val="0"/>
          <w:sz w:val="32"/>
          <w:szCs w:val="32"/>
          <w:lang w:val="en-US" w:eastAsia="zh-CN"/>
        </w:rPr>
        <w:t>5</w:t>
      </w:r>
      <w:r>
        <w:rPr>
          <w:rFonts w:hint="eastAsia" w:ascii="方正仿宋_GBK" w:hAnsi="方正仿宋_GBK" w:eastAsia="方正仿宋_GBK" w:cs="方正仿宋_GBK"/>
          <w:b w:val="0"/>
          <w:bCs w:val="0"/>
          <w:snapToGrid w:val="0"/>
          <w:spacing w:val="0"/>
          <w:sz w:val="32"/>
          <w:szCs w:val="32"/>
        </w:rPr>
        <w:t>日内全额</w:t>
      </w:r>
      <w:r>
        <w:rPr>
          <w:rFonts w:hint="eastAsia" w:ascii="方正仿宋_GBK" w:hAnsi="方正仿宋_GBK" w:eastAsia="方正仿宋_GBK" w:cs="方正仿宋_GBK"/>
          <w:b w:val="0"/>
          <w:bCs w:val="0"/>
          <w:snapToGrid w:val="0"/>
          <w:spacing w:val="0"/>
          <w:sz w:val="32"/>
          <w:szCs w:val="32"/>
          <w:lang w:val="en-US" w:eastAsia="zh-CN"/>
        </w:rPr>
        <w:t>无息</w:t>
      </w:r>
      <w:r>
        <w:rPr>
          <w:rFonts w:hint="eastAsia" w:ascii="方正仿宋_GBK" w:hAnsi="方正仿宋_GBK" w:eastAsia="方正仿宋_GBK" w:cs="方正仿宋_GBK"/>
          <w:b w:val="0"/>
          <w:bCs w:val="0"/>
          <w:snapToGrid w:val="0"/>
          <w:spacing w:val="0"/>
          <w:sz w:val="32"/>
          <w:szCs w:val="32"/>
        </w:rPr>
        <w:t>支付</w:t>
      </w:r>
      <w:r>
        <w:rPr>
          <w:rFonts w:hint="eastAsia" w:ascii="方正仿宋_GBK" w:hAnsi="方正仿宋_GBK" w:eastAsia="方正仿宋_GBK" w:cs="方正仿宋_GBK"/>
          <w:b w:val="0"/>
          <w:bCs w:val="0"/>
          <w:snapToGrid w:val="0"/>
          <w:spacing w:val="0"/>
          <w:sz w:val="32"/>
          <w:szCs w:val="32"/>
          <w:lang w:eastAsia="zh-CN"/>
        </w:rPr>
        <w:t>，</w:t>
      </w:r>
      <w:r>
        <w:rPr>
          <w:rFonts w:hint="eastAsia" w:ascii="方正仿宋_GBK" w:hAnsi="方正仿宋_GBK" w:eastAsia="方正仿宋_GBK" w:cs="方正仿宋_GBK"/>
          <w:b w:val="0"/>
          <w:bCs w:val="0"/>
          <w:snapToGrid w:val="0"/>
          <w:spacing w:val="0"/>
          <w:kern w:val="0"/>
          <w:sz w:val="32"/>
          <w:szCs w:val="32"/>
        </w:rPr>
        <w:t>中</w:t>
      </w:r>
      <w:r>
        <w:rPr>
          <w:rFonts w:hint="eastAsia" w:ascii="方正仿宋_GBK" w:hAnsi="方正仿宋_GBK" w:eastAsia="方正仿宋_GBK" w:cs="方正仿宋_GBK"/>
          <w:b w:val="0"/>
          <w:bCs w:val="0"/>
          <w:snapToGrid w:val="0"/>
          <w:spacing w:val="0"/>
          <w:kern w:val="0"/>
          <w:sz w:val="32"/>
          <w:szCs w:val="32"/>
          <w:lang w:val="en-US" w:eastAsia="zh-CN"/>
        </w:rPr>
        <w:t>标</w:t>
      </w:r>
      <w:r>
        <w:rPr>
          <w:rFonts w:hint="eastAsia" w:ascii="方正仿宋_GBK" w:hAnsi="方正仿宋_GBK" w:eastAsia="方正仿宋_GBK" w:cs="方正仿宋_GBK"/>
          <w:b w:val="0"/>
          <w:bCs w:val="0"/>
          <w:snapToGrid w:val="0"/>
          <w:spacing w:val="0"/>
          <w:kern w:val="0"/>
          <w:sz w:val="32"/>
          <w:szCs w:val="32"/>
        </w:rPr>
        <w:t>单位如放弃所中标项目，则视为违约，</w:t>
      </w:r>
      <w:r>
        <w:rPr>
          <w:rFonts w:hint="eastAsia" w:ascii="方正仿宋_GBK" w:hAnsi="方正仿宋_GBK" w:eastAsia="方正仿宋_GBK" w:cs="方正仿宋_GBK"/>
          <w:b w:val="0"/>
          <w:bCs w:val="0"/>
          <w:snapToGrid w:val="0"/>
          <w:spacing w:val="0"/>
          <w:kern w:val="0"/>
          <w:sz w:val="32"/>
          <w:szCs w:val="32"/>
          <w:lang w:val="en-US" w:eastAsia="zh-CN"/>
        </w:rPr>
        <w:t>比</w:t>
      </w:r>
      <w:r>
        <w:rPr>
          <w:rFonts w:hint="eastAsia" w:ascii="方正仿宋_GBK" w:hAnsi="方正仿宋_GBK" w:eastAsia="方正仿宋_GBK" w:cs="方正仿宋_GBK"/>
          <w:b w:val="0"/>
          <w:bCs w:val="0"/>
          <w:snapToGrid w:val="0"/>
          <w:spacing w:val="0"/>
          <w:kern w:val="0"/>
          <w:sz w:val="32"/>
          <w:szCs w:val="32"/>
        </w:rPr>
        <w:t>选保证金不予退还。</w:t>
      </w:r>
    </w:p>
    <w:p>
      <w:pPr>
        <w:keepNext w:val="0"/>
        <w:keepLines w:val="0"/>
        <w:pageBreakBefore w:val="0"/>
        <w:widowControl w:val="0"/>
        <w:numPr>
          <w:ilvl w:val="0"/>
          <w:numId w:val="0"/>
        </w:numPr>
        <w:tabs>
          <w:tab w:val="left" w:pos="0"/>
        </w:tabs>
        <w:kinsoku/>
        <w:wordWrap/>
        <w:overflowPunct/>
        <w:topLinePunct w:val="0"/>
        <w:autoSpaceDE/>
        <w:autoSpaceDN/>
        <w:bidi w:val="0"/>
        <w:spacing w:line="520" w:lineRule="exact"/>
        <w:ind w:left="0" w:leftChars="0" w:firstLine="480" w:firstLineChars="150"/>
        <w:jc w:val="left"/>
        <w:textAlignment w:val="baseline"/>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sz w:val="32"/>
          <w:szCs w:val="32"/>
          <w:lang w:eastAsia="zh-CN"/>
        </w:rPr>
        <w:t>（</w:t>
      </w:r>
      <w:r>
        <w:rPr>
          <w:rFonts w:hint="eastAsia" w:ascii="方正仿宋_GBK" w:hAnsi="方正仿宋_GBK" w:eastAsia="方正仿宋_GBK" w:cs="方正仿宋_GBK"/>
          <w:b w:val="0"/>
          <w:bCs w:val="0"/>
          <w:snapToGrid w:val="0"/>
          <w:sz w:val="32"/>
          <w:szCs w:val="32"/>
          <w:lang w:val="en-US" w:eastAsia="zh-CN"/>
        </w:rPr>
        <w:t>三</w:t>
      </w:r>
      <w:r>
        <w:rPr>
          <w:rFonts w:hint="eastAsia" w:ascii="方正仿宋_GBK" w:hAnsi="方正仿宋_GBK" w:eastAsia="方正仿宋_GBK" w:cs="方正仿宋_GBK"/>
          <w:b w:val="0"/>
          <w:bCs w:val="0"/>
          <w:snapToGrid w:val="0"/>
          <w:sz w:val="32"/>
          <w:szCs w:val="32"/>
          <w:lang w:eastAsia="zh-CN"/>
        </w:rPr>
        <w:t>）</w:t>
      </w:r>
      <w:r>
        <w:rPr>
          <w:rFonts w:hint="eastAsia" w:ascii="方正仿宋_GBK" w:hAnsi="方正仿宋_GBK" w:eastAsia="方正仿宋_GBK" w:cs="方正仿宋_GBK"/>
          <w:b w:val="0"/>
          <w:bCs w:val="0"/>
          <w:snapToGrid w:val="0"/>
          <w:sz w:val="32"/>
          <w:szCs w:val="32"/>
          <w:highlight w:val="none"/>
          <w:lang w:val="en-US" w:eastAsia="zh-CN"/>
        </w:rPr>
        <w:t>2023年8月4日9点30分开标，</w:t>
      </w:r>
      <w:r>
        <w:rPr>
          <w:rFonts w:hint="eastAsia" w:ascii="方正仿宋_GBK" w:hAnsi="方正仿宋_GBK" w:eastAsia="方正仿宋_GBK" w:cs="方正仿宋_GBK"/>
          <w:b w:val="0"/>
          <w:bCs w:val="0"/>
          <w:snapToGrid w:val="0"/>
          <w:kern w:val="0"/>
          <w:sz w:val="32"/>
          <w:szCs w:val="32"/>
        </w:rPr>
        <w:t>在此时间之后送达的</w:t>
      </w:r>
      <w:r>
        <w:rPr>
          <w:rFonts w:hint="eastAsia" w:ascii="方正仿宋_GBK" w:hAnsi="方正仿宋_GBK" w:eastAsia="方正仿宋_GBK" w:cs="方正仿宋_GBK"/>
          <w:b w:val="0"/>
          <w:bCs w:val="0"/>
          <w:snapToGrid w:val="0"/>
          <w:kern w:val="0"/>
          <w:sz w:val="32"/>
          <w:szCs w:val="32"/>
          <w:lang w:val="en-US" w:eastAsia="zh-CN"/>
        </w:rPr>
        <w:t>比</w:t>
      </w:r>
      <w:r>
        <w:rPr>
          <w:rFonts w:hint="eastAsia" w:ascii="方正仿宋_GBK" w:hAnsi="方正仿宋_GBK" w:eastAsia="方正仿宋_GBK" w:cs="方正仿宋_GBK"/>
          <w:b w:val="0"/>
          <w:bCs w:val="0"/>
          <w:snapToGrid w:val="0"/>
          <w:kern w:val="0"/>
          <w:sz w:val="32"/>
          <w:szCs w:val="32"/>
          <w:lang w:eastAsia="zh-CN"/>
        </w:rPr>
        <w:t>选</w:t>
      </w:r>
      <w:r>
        <w:rPr>
          <w:rFonts w:hint="eastAsia" w:ascii="方正仿宋_GBK" w:hAnsi="方正仿宋_GBK" w:eastAsia="方正仿宋_GBK" w:cs="方正仿宋_GBK"/>
          <w:b w:val="0"/>
          <w:bCs w:val="0"/>
          <w:snapToGrid w:val="0"/>
          <w:kern w:val="0"/>
          <w:sz w:val="32"/>
          <w:szCs w:val="32"/>
        </w:rPr>
        <w:t>文件将被拒绝接收。</w:t>
      </w:r>
    </w:p>
    <w:p>
      <w:pPr>
        <w:pStyle w:val="7"/>
        <w:keepNext w:val="0"/>
        <w:keepLines w:val="0"/>
        <w:pageBreakBefore w:val="0"/>
        <w:widowControl w:val="0"/>
        <w:kinsoku/>
        <w:wordWrap/>
        <w:overflowPunct/>
        <w:topLinePunct w:val="0"/>
        <w:autoSpaceDE/>
        <w:autoSpaceDN/>
        <w:bidi w:val="0"/>
        <w:spacing w:line="520" w:lineRule="exact"/>
        <w:ind w:firstLine="640" w:firstLineChars="200"/>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napToGrid w:val="0"/>
          <w:kern w:val="0"/>
          <w:sz w:val="32"/>
          <w:szCs w:val="32"/>
          <w:lang w:val="en-US" w:eastAsia="zh-CN"/>
        </w:rPr>
        <w:t>四、比</w:t>
      </w:r>
      <w:r>
        <w:rPr>
          <w:rFonts w:hint="eastAsia" w:ascii="方正黑体_GBK" w:hAnsi="方正黑体_GBK" w:eastAsia="方正黑体_GBK" w:cs="方正黑体_GBK"/>
          <w:b w:val="0"/>
          <w:bCs w:val="0"/>
          <w:sz w:val="32"/>
          <w:szCs w:val="32"/>
          <w:lang w:val="en-US" w:eastAsia="zh-CN"/>
        </w:rPr>
        <w:t>选文件递交</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420" w:firstLineChars="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递交地点：</w:t>
      </w:r>
      <w:r>
        <w:rPr>
          <w:rFonts w:hint="eastAsia" w:ascii="方正仿宋_GBK" w:hAnsi="方正仿宋_GBK" w:eastAsia="方正仿宋_GBK" w:cs="方正仿宋_GBK"/>
          <w:b w:val="0"/>
          <w:bCs w:val="0"/>
          <w:sz w:val="32"/>
          <w:szCs w:val="32"/>
          <w:lang w:val="en-US" w:eastAsia="zh-CN"/>
        </w:rPr>
        <w:t>重庆渝北区农业园区上果路1号。</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420" w:firstLineChars="0"/>
        <w:jc w:val="lef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lang w:val="zh-CN"/>
        </w:rPr>
        <w:t>递交方式：</w:t>
      </w:r>
      <w:r>
        <w:rPr>
          <w:rFonts w:hint="eastAsia" w:ascii="方正仿宋_GBK" w:hAnsi="方正仿宋_GBK" w:eastAsia="方正仿宋_GBK" w:cs="方正仿宋_GBK"/>
          <w:snapToGrid w:val="0"/>
          <w:color w:val="000000"/>
          <w:sz w:val="32"/>
          <w:szCs w:val="32"/>
          <w:highlight w:val="none"/>
          <w:u w:val="none"/>
        </w:rPr>
        <w:t>书面密封</w:t>
      </w:r>
      <w:r>
        <w:rPr>
          <w:rFonts w:hint="eastAsia" w:ascii="方正仿宋_GBK" w:hAnsi="方正仿宋_GBK" w:eastAsia="方正仿宋_GBK" w:cs="方正仿宋_GBK"/>
          <w:snapToGrid w:val="0"/>
          <w:color w:val="000000"/>
          <w:sz w:val="32"/>
          <w:szCs w:val="32"/>
          <w:highlight w:val="none"/>
          <w:u w:val="none"/>
          <w:lang w:eastAsia="zh-CN"/>
        </w:rPr>
        <w:t>现场</w:t>
      </w:r>
      <w:r>
        <w:rPr>
          <w:rFonts w:hint="eastAsia" w:ascii="方正仿宋_GBK" w:hAnsi="方正仿宋_GBK" w:eastAsia="方正仿宋_GBK" w:cs="方正仿宋_GBK"/>
          <w:snapToGrid w:val="0"/>
          <w:color w:val="000000"/>
          <w:sz w:val="32"/>
          <w:szCs w:val="32"/>
          <w:highlight w:val="none"/>
          <w:u w:val="none"/>
        </w:rPr>
        <w:t>递交</w:t>
      </w:r>
      <w:r>
        <w:rPr>
          <w:rFonts w:hint="eastAsia" w:ascii="方正仿宋_GBK" w:hAnsi="方正仿宋_GBK" w:eastAsia="方正仿宋_GBK" w:cs="方正仿宋_GBK"/>
          <w:snapToGrid w:val="0"/>
          <w:kern w:val="0"/>
          <w:sz w:val="32"/>
          <w:szCs w:val="32"/>
          <w:u w:val="none"/>
          <w:lang w:val="zh-CN"/>
        </w:rPr>
        <w:t>，</w:t>
      </w:r>
      <w:r>
        <w:rPr>
          <w:rFonts w:hint="eastAsia" w:ascii="方正仿宋_GBK" w:hAnsi="方正仿宋_GBK" w:eastAsia="方正仿宋_GBK" w:cs="方正仿宋_GBK"/>
          <w:snapToGrid w:val="0"/>
          <w:kern w:val="0"/>
          <w:sz w:val="32"/>
          <w:szCs w:val="32"/>
          <w:u w:val="none"/>
          <w:lang w:val="en-US" w:eastAsia="zh-CN"/>
        </w:rPr>
        <w:t>不</w:t>
      </w:r>
      <w:r>
        <w:rPr>
          <w:rFonts w:hint="eastAsia" w:ascii="方正仿宋_GBK" w:hAnsi="方正仿宋_GBK" w:eastAsia="方正仿宋_GBK" w:cs="方正仿宋_GBK"/>
          <w:snapToGrid w:val="0"/>
          <w:kern w:val="0"/>
          <w:sz w:val="32"/>
          <w:szCs w:val="32"/>
          <w:u w:val="none"/>
          <w:lang w:val="zh-CN"/>
        </w:rPr>
        <w:t>接受快递方式。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420" w:firstLineChars="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sz w:val="32"/>
          <w:szCs w:val="32"/>
        </w:rPr>
        <w:t>现场查勘及</w:t>
      </w:r>
      <w:r>
        <w:rPr>
          <w:rFonts w:hint="eastAsia" w:ascii="方正仿宋_GBK" w:hAnsi="方正仿宋_GBK" w:eastAsia="方正仿宋_GBK" w:cs="方正仿宋_GBK"/>
          <w:snapToGrid w:val="0"/>
          <w:sz w:val="32"/>
          <w:szCs w:val="32"/>
          <w:lang w:eastAsia="zh-CN"/>
        </w:rPr>
        <w:t>竞选</w:t>
      </w:r>
      <w:r>
        <w:rPr>
          <w:rFonts w:hint="eastAsia" w:ascii="方正仿宋_GBK" w:hAnsi="方正仿宋_GBK" w:eastAsia="方正仿宋_GBK" w:cs="方正仿宋_GBK"/>
          <w:snapToGrid w:val="0"/>
          <w:sz w:val="32"/>
          <w:szCs w:val="32"/>
        </w:rPr>
        <w:t>资料接收人：</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175"/>
        <w:jc w:val="left"/>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rPr>
        <w:t>现场查勘联系人：</w:t>
      </w:r>
      <w:r>
        <w:rPr>
          <w:rFonts w:hint="eastAsia" w:ascii="方正仿宋_GBK" w:hAnsi="方正仿宋_GBK" w:eastAsia="方正仿宋_GBK" w:cs="方正仿宋_GBK"/>
          <w:snapToGrid w:val="0"/>
          <w:kern w:val="0"/>
          <w:sz w:val="32"/>
          <w:szCs w:val="32"/>
          <w:lang w:val="en-US" w:eastAsia="zh-CN"/>
        </w:rPr>
        <w:t xml:space="preserve">邹澳   </w:t>
      </w:r>
      <w:r>
        <w:rPr>
          <w:rFonts w:hint="eastAsia" w:ascii="方正仿宋_GBK" w:hAnsi="方正仿宋_GBK" w:eastAsia="方正仿宋_GBK" w:cs="方正仿宋_GBK"/>
          <w:snapToGrid w:val="0"/>
          <w:kern w:val="0"/>
          <w:sz w:val="32"/>
          <w:szCs w:val="32"/>
        </w:rPr>
        <w:t>联系电话：</w:t>
      </w:r>
      <w:r>
        <w:rPr>
          <w:rFonts w:hint="eastAsia" w:ascii="方正仿宋_GBK" w:hAnsi="方正仿宋_GBK" w:eastAsia="方正仿宋_GBK" w:cs="方正仿宋_GBK"/>
          <w:snapToGrid w:val="0"/>
          <w:kern w:val="0"/>
          <w:sz w:val="32"/>
          <w:szCs w:val="32"/>
          <w:lang w:val="en-US" w:eastAsia="zh-CN"/>
        </w:rPr>
        <w:t xml:space="preserve"> 15223610345</w:t>
      </w:r>
      <w:r>
        <w:rPr>
          <w:rFonts w:hint="eastAsia" w:ascii="方正仿宋_GBK" w:hAnsi="方正仿宋_GBK" w:eastAsia="方正仿宋_GBK" w:cs="方正仿宋_GBK"/>
          <w:snapToGrid w:val="0"/>
          <w:kern w:val="0"/>
          <w:sz w:val="32"/>
          <w:szCs w:val="32"/>
        </w:rPr>
        <w:t xml:space="preserve"> </w:t>
      </w:r>
      <w:r>
        <w:rPr>
          <w:rFonts w:hint="eastAsia" w:ascii="方正仿宋_GBK" w:hAnsi="方正仿宋_GBK" w:eastAsia="方正仿宋_GBK" w:cs="方正仿宋_GBK"/>
          <w:snapToGrid w:val="0"/>
          <w:color w:val="000000"/>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175"/>
        <w:jc w:val="left"/>
        <w:rPr>
          <w:rFonts w:hint="eastAsia"/>
          <w:b w:val="0"/>
          <w:bCs w:val="0"/>
          <w:sz w:val="24"/>
          <w:szCs w:val="24"/>
          <w:lang w:val="en-US" w:eastAsia="zh-CN"/>
        </w:rPr>
      </w:pPr>
      <w:r>
        <w:rPr>
          <w:rFonts w:hint="eastAsia" w:ascii="方正仿宋_GBK" w:hAnsi="方正仿宋_GBK" w:eastAsia="方正仿宋_GBK" w:cs="方正仿宋_GBK"/>
          <w:snapToGrid w:val="0"/>
          <w:kern w:val="0"/>
          <w:sz w:val="32"/>
          <w:szCs w:val="32"/>
          <w:lang w:val="en-US" w:eastAsia="zh-CN"/>
        </w:rPr>
        <w:t>比</w:t>
      </w:r>
      <w:r>
        <w:rPr>
          <w:rFonts w:hint="eastAsia" w:ascii="方正仿宋_GBK" w:hAnsi="方正仿宋_GBK" w:eastAsia="方正仿宋_GBK" w:cs="方正仿宋_GBK"/>
          <w:snapToGrid w:val="0"/>
          <w:kern w:val="0"/>
          <w:sz w:val="32"/>
          <w:szCs w:val="32"/>
        </w:rPr>
        <w:t>选资料接收人：</w:t>
      </w:r>
      <w:r>
        <w:rPr>
          <w:rFonts w:hint="eastAsia" w:ascii="方正仿宋_GBK" w:hAnsi="方正仿宋_GBK" w:eastAsia="方正仿宋_GBK" w:cs="方正仿宋_GBK"/>
          <w:snapToGrid w:val="0"/>
          <w:kern w:val="0"/>
          <w:sz w:val="32"/>
          <w:szCs w:val="32"/>
          <w:lang w:val="en-US" w:eastAsia="zh-CN"/>
        </w:rPr>
        <w:t xml:space="preserve">邹澳   </w:t>
      </w:r>
      <w:r>
        <w:rPr>
          <w:rFonts w:hint="eastAsia" w:ascii="方正仿宋_GBK" w:hAnsi="方正仿宋_GBK" w:eastAsia="方正仿宋_GBK" w:cs="方正仿宋_GBK"/>
          <w:snapToGrid w:val="0"/>
          <w:kern w:val="0"/>
          <w:sz w:val="32"/>
          <w:szCs w:val="32"/>
        </w:rPr>
        <w:t>联系电话：</w:t>
      </w:r>
      <w:r>
        <w:rPr>
          <w:rFonts w:hint="eastAsia" w:ascii="方正仿宋_GBK" w:hAnsi="方正仿宋_GBK" w:eastAsia="方正仿宋_GBK" w:cs="方正仿宋_GBK"/>
          <w:snapToGrid w:val="0"/>
          <w:kern w:val="0"/>
          <w:sz w:val="32"/>
          <w:szCs w:val="32"/>
          <w:lang w:val="en-US" w:eastAsia="zh-CN"/>
        </w:rPr>
        <w:t xml:space="preserve"> 15223610345</w:t>
      </w:r>
      <w:r>
        <w:rPr>
          <w:rFonts w:hint="eastAsia" w:ascii="方正仿宋_GBK" w:hAnsi="方正仿宋_GBK" w:eastAsia="方正仿宋_GBK" w:cs="方正仿宋_GBK"/>
          <w:snapToGrid w:val="0"/>
          <w:kern w:val="0"/>
          <w:sz w:val="32"/>
          <w:szCs w:val="32"/>
        </w:rPr>
        <w:t xml:space="preserve"> </w:t>
      </w:r>
    </w:p>
    <w:p>
      <w:pPr>
        <w:pStyle w:val="7"/>
        <w:keepNext w:val="0"/>
        <w:keepLines w:val="0"/>
        <w:pageBreakBefore w:val="0"/>
        <w:widowControl w:val="0"/>
        <w:numPr>
          <w:ilvl w:val="0"/>
          <w:numId w:val="0"/>
        </w:numPr>
        <w:kinsoku/>
        <w:wordWrap/>
        <w:overflowPunct/>
        <w:topLinePunct w:val="0"/>
        <w:autoSpaceDE/>
        <w:autoSpaceDN/>
        <w:bidi w:val="0"/>
        <w:spacing w:line="520" w:lineRule="exact"/>
        <w:ind w:leftChars="0"/>
        <w:textAlignment w:val="auto"/>
        <w:rPr>
          <w:rFonts w:hint="default" w:ascii="宋体" w:hAnsi="宋体" w:eastAsia="宋体" w:cs="宋体"/>
          <w:snapToGrid w:val="0"/>
          <w:color w:val="auto"/>
          <w:sz w:val="28"/>
          <w:szCs w:val="28"/>
          <w:highlight w:val="none"/>
          <w:lang w:val="en-US" w:eastAsia="zh-CN"/>
        </w:rPr>
      </w:pPr>
    </w:p>
    <w:p>
      <w:pPr>
        <w:pStyle w:val="3"/>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第二章</w:t>
      </w:r>
      <w:r>
        <w:rPr>
          <w:rFonts w:hint="eastAsia"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lang w:val="en-US" w:eastAsia="zh-CN"/>
        </w:rPr>
        <w:t>报价须知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000000"/>
          <w:sz w:val="28"/>
          <w:szCs w:val="28"/>
        </w:rPr>
      </w:pPr>
    </w:p>
    <w:p>
      <w:pPr>
        <w:pageBreakBefore w:val="0"/>
        <w:widowControl w:val="0"/>
        <w:numPr>
          <w:ilvl w:val="0"/>
          <w:numId w:val="0"/>
        </w:numPr>
        <w:kinsoku/>
        <w:wordWrap/>
        <w:overflowPunct/>
        <w:topLinePunct w:val="0"/>
        <w:autoSpaceDE/>
        <w:autoSpaceDN/>
        <w:bidi w:val="0"/>
        <w:spacing w:line="540" w:lineRule="exact"/>
        <w:ind w:firstLine="624" w:firstLineChars="200"/>
        <w:textAlignment w:val="auto"/>
        <w:rPr>
          <w:rFonts w:hint="eastAsia" w:ascii="方正黑体_GBK" w:hAnsi="方正黑体_GBK" w:eastAsia="方正黑体_GBK" w:cs="方正黑体_GBK"/>
          <w:snapToGrid w:val="0"/>
          <w:spacing w:val="-4"/>
          <w:kern w:val="0"/>
          <w:sz w:val="32"/>
          <w:szCs w:val="32"/>
          <w:lang w:val="en-US" w:eastAsia="zh-CN"/>
        </w:rPr>
      </w:pPr>
      <w:r>
        <w:rPr>
          <w:rFonts w:hint="eastAsia" w:ascii="方正黑体_GBK" w:hAnsi="方正黑体_GBK" w:eastAsia="方正黑体_GBK" w:cs="方正黑体_GBK"/>
          <w:snapToGrid w:val="0"/>
          <w:spacing w:val="-4"/>
          <w:kern w:val="0"/>
          <w:sz w:val="32"/>
          <w:szCs w:val="32"/>
          <w:lang w:val="en-US" w:eastAsia="zh-CN"/>
        </w:rPr>
        <w:t>一、投标响应表</w:t>
      </w:r>
    </w:p>
    <w:p>
      <w:pPr>
        <w:pageBreakBefore w:val="0"/>
        <w:widowControl w:val="0"/>
        <w:numPr>
          <w:ilvl w:val="0"/>
          <w:numId w:val="0"/>
        </w:numPr>
        <w:kinsoku/>
        <w:wordWrap/>
        <w:overflowPunct/>
        <w:topLinePunct w:val="0"/>
        <w:autoSpaceDE/>
        <w:autoSpaceDN/>
        <w:bidi w:val="0"/>
        <w:spacing w:line="540" w:lineRule="exact"/>
        <w:ind w:firstLine="624" w:firstLineChars="200"/>
        <w:textAlignment w:val="auto"/>
        <w:rPr>
          <w:rFonts w:hint="eastAsia" w:ascii="方正仿宋_GBK" w:hAnsi="方正仿宋_GBK" w:eastAsia="方正仿宋_GBK" w:cs="方正仿宋_GBK"/>
          <w:snapToGrid w:val="0"/>
          <w:spacing w:val="-4"/>
          <w:kern w:val="0"/>
          <w:sz w:val="32"/>
          <w:szCs w:val="32"/>
        </w:rPr>
      </w:pPr>
      <w:r>
        <w:rPr>
          <w:rFonts w:hint="eastAsia" w:ascii="方正仿宋_GBK" w:hAnsi="方正仿宋_GBK" w:eastAsia="方正仿宋_GBK" w:cs="方正仿宋_GBK"/>
          <w:snapToGrid w:val="0"/>
          <w:spacing w:val="-4"/>
          <w:kern w:val="0"/>
          <w:sz w:val="32"/>
          <w:szCs w:val="32"/>
        </w:rPr>
        <w:t>请</w:t>
      </w:r>
      <w:r>
        <w:rPr>
          <w:rFonts w:hint="eastAsia" w:ascii="方正仿宋_GBK" w:hAnsi="方正仿宋_GBK" w:eastAsia="方正仿宋_GBK" w:cs="方正仿宋_GBK"/>
          <w:snapToGrid w:val="0"/>
          <w:spacing w:val="-4"/>
          <w:kern w:val="0"/>
          <w:sz w:val="32"/>
          <w:szCs w:val="32"/>
          <w:lang w:val="en-US" w:eastAsia="zh-CN"/>
        </w:rPr>
        <w:t>拟参与比选的单位</w:t>
      </w:r>
      <w:r>
        <w:rPr>
          <w:rFonts w:hint="eastAsia" w:ascii="方正仿宋_GBK" w:hAnsi="方正仿宋_GBK" w:eastAsia="方正仿宋_GBK" w:cs="方正仿宋_GBK"/>
          <w:snapToGrid w:val="0"/>
          <w:spacing w:val="-4"/>
          <w:kern w:val="0"/>
          <w:sz w:val="32"/>
          <w:szCs w:val="32"/>
        </w:rPr>
        <w:t>仔细阅读</w:t>
      </w:r>
      <w:r>
        <w:rPr>
          <w:rFonts w:hint="eastAsia" w:ascii="方正仿宋_GBK" w:hAnsi="方正仿宋_GBK" w:eastAsia="方正仿宋_GBK" w:cs="方正仿宋_GBK"/>
          <w:snapToGrid w:val="0"/>
          <w:spacing w:val="-4"/>
          <w:kern w:val="0"/>
          <w:sz w:val="32"/>
          <w:szCs w:val="32"/>
          <w:lang w:val="en-US" w:eastAsia="zh-CN"/>
        </w:rPr>
        <w:t>比选</w:t>
      </w:r>
      <w:r>
        <w:rPr>
          <w:rFonts w:hint="eastAsia" w:ascii="方正仿宋_GBK" w:hAnsi="方正仿宋_GBK" w:eastAsia="方正仿宋_GBK" w:cs="方正仿宋_GBK"/>
          <w:snapToGrid w:val="0"/>
          <w:spacing w:val="-4"/>
          <w:kern w:val="0"/>
          <w:sz w:val="32"/>
          <w:szCs w:val="32"/>
        </w:rPr>
        <w:t>文件所有内容，按要求及格式编制响应文件，并保证其真实性。</w:t>
      </w:r>
    </w:p>
    <w:p>
      <w:pPr>
        <w:pStyle w:val="2"/>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5"/>
        <w:spacing w:line="520" w:lineRule="exact"/>
        <w:ind w:left="0" w:leftChars="0" w:firstLine="0" w:firstLineChars="0"/>
        <w:jc w:val="both"/>
        <w:rPr>
          <w:rFonts w:hint="eastAsia" w:ascii="方正小标宋_GBK" w:hAnsi="方正小标宋_GBK" w:eastAsia="方正小标宋_GBK" w:cs="方正小标宋_GBK"/>
          <w:b/>
          <w:bCs/>
          <w:color w:val="auto"/>
          <w:sz w:val="32"/>
          <w:szCs w:val="32"/>
          <w:highlight w:val="none"/>
          <w:lang w:val="en-US" w:eastAsia="zh-CN"/>
        </w:rPr>
      </w:pPr>
    </w:p>
    <w:p>
      <w:pPr>
        <w:pStyle w:val="5"/>
        <w:spacing w:line="520" w:lineRule="exact"/>
        <w:ind w:left="0" w:leftChars="0" w:firstLine="0" w:firstLineChars="0"/>
        <w:jc w:val="both"/>
        <w:rPr>
          <w:rFonts w:hint="eastAsia" w:ascii="方正小标宋_GBK" w:hAnsi="方正小标宋_GBK" w:eastAsia="方正小标宋_GBK" w:cs="方正小标宋_GBK"/>
          <w:b/>
          <w:bCs/>
          <w:color w:val="auto"/>
          <w:sz w:val="32"/>
          <w:szCs w:val="32"/>
          <w:highlight w:val="none"/>
          <w:lang w:val="en-US" w:eastAsia="zh-CN"/>
        </w:rPr>
        <w:sectPr>
          <w:pgSz w:w="11906" w:h="16838"/>
          <w:pgMar w:top="1134" w:right="1474" w:bottom="1134" w:left="1474" w:header="851" w:footer="992" w:gutter="0"/>
          <w:cols w:space="0" w:num="1"/>
          <w:rtlGutter w:val="0"/>
          <w:docGrid w:type="lines" w:linePitch="318" w:charSpace="0"/>
        </w:sectPr>
      </w:pP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baseline"/>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投标响应表</w:t>
      </w:r>
    </w:p>
    <w:p>
      <w:pPr>
        <w:pStyle w:val="5"/>
        <w:keepNext w:val="0"/>
        <w:keepLines w:val="0"/>
        <w:pageBreakBefore w:val="0"/>
        <w:widowControl w:val="0"/>
        <w:kinsoku/>
        <w:wordWrap/>
        <w:overflowPunct/>
        <w:topLinePunct w:val="0"/>
        <w:autoSpaceDE w:val="0"/>
        <w:autoSpaceDN w:val="0"/>
        <w:bidi w:val="0"/>
        <w:adjustRightInd/>
        <w:snapToGrid/>
        <w:spacing w:line="320" w:lineRule="exact"/>
        <w:textAlignment w:val="baseline"/>
        <w:rPr>
          <w:rFonts w:hint="default" w:ascii="方正仿宋_GBK" w:hAnsi="方正仿宋_GBK" w:eastAsia="方正仿宋_GBK" w:cs="方正仿宋_GBK"/>
          <w:color w:val="FF0000"/>
          <w:sz w:val="32"/>
          <w:szCs w:val="32"/>
          <w:highlight w:val="none"/>
          <w:lang w:val="en-US" w:eastAsia="zh-CN"/>
        </w:rPr>
      </w:pPr>
    </w:p>
    <w:tbl>
      <w:tblPr>
        <w:tblStyle w:val="11"/>
        <w:tblW w:w="14496" w:type="dxa"/>
        <w:jc w:val="center"/>
        <w:tblLayout w:type="fixed"/>
        <w:tblCellMar>
          <w:top w:w="0" w:type="dxa"/>
          <w:left w:w="0" w:type="dxa"/>
          <w:bottom w:w="0" w:type="dxa"/>
          <w:right w:w="0" w:type="dxa"/>
        </w:tblCellMar>
      </w:tblPr>
      <w:tblGrid>
        <w:gridCol w:w="721"/>
        <w:gridCol w:w="1330"/>
        <w:gridCol w:w="2840"/>
        <w:gridCol w:w="900"/>
        <w:gridCol w:w="4887"/>
        <w:gridCol w:w="3818"/>
      </w:tblGrid>
      <w:tr>
        <w:tblPrEx>
          <w:tblCellMar>
            <w:top w:w="0" w:type="dxa"/>
            <w:left w:w="0" w:type="dxa"/>
            <w:bottom w:w="0" w:type="dxa"/>
            <w:right w:w="0" w:type="dxa"/>
          </w:tblCellMar>
        </w:tblPrEx>
        <w:trPr>
          <w:trHeight w:val="445"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方正黑体_GBK" w:hAnsi="方正黑体_GBK" w:eastAsia="方正黑体_GBK" w:cs="方正黑体_GBK"/>
                <w:b w:val="0"/>
                <w:bCs w:val="0"/>
                <w:i w:val="0"/>
                <w:color w:val="auto"/>
                <w:sz w:val="21"/>
                <w:szCs w:val="21"/>
                <w:highlight w:val="none"/>
                <w:u w:val="none"/>
              </w:rPr>
            </w:pPr>
            <w:r>
              <w:rPr>
                <w:rFonts w:hint="eastAsia" w:ascii="方正黑体_GBK" w:hAnsi="方正黑体_GBK" w:eastAsia="方正黑体_GBK" w:cs="方正黑体_GBK"/>
                <w:b w:val="0"/>
                <w:bCs w:val="0"/>
                <w:i w:val="0"/>
                <w:color w:val="auto"/>
                <w:kern w:val="0"/>
                <w:sz w:val="21"/>
                <w:szCs w:val="21"/>
                <w:highlight w:val="none"/>
                <w:u w:val="none"/>
                <w:lang w:val="en-US" w:eastAsia="zh-CN" w:bidi="ar"/>
              </w:rPr>
              <w:t>序号</w:t>
            </w:r>
          </w:p>
        </w:tc>
        <w:tc>
          <w:tcPr>
            <w:tcW w:w="417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方正黑体_GBK" w:hAnsi="方正黑体_GBK" w:eastAsia="方正黑体_GBK" w:cs="方正黑体_GBK"/>
                <w:b w:val="0"/>
                <w:bCs w:val="0"/>
                <w:i w:val="0"/>
                <w:color w:val="auto"/>
                <w:sz w:val="21"/>
                <w:szCs w:val="21"/>
                <w:highlight w:val="none"/>
                <w:u w:val="none"/>
              </w:rPr>
            </w:pPr>
            <w:r>
              <w:rPr>
                <w:rFonts w:hint="eastAsia" w:ascii="方正黑体_GBK" w:hAnsi="方正黑体_GBK" w:eastAsia="方正黑体_GBK" w:cs="方正黑体_GBK"/>
                <w:b w:val="0"/>
                <w:bCs w:val="0"/>
                <w:i w:val="0"/>
                <w:color w:val="auto"/>
                <w:kern w:val="0"/>
                <w:sz w:val="21"/>
                <w:szCs w:val="21"/>
                <w:highlight w:val="none"/>
                <w:u w:val="none"/>
                <w:lang w:val="en-US" w:eastAsia="zh-CN" w:bidi="ar"/>
              </w:rPr>
              <w:t>项目</w:t>
            </w: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方正黑体_GBK" w:hAnsi="方正黑体_GBK" w:eastAsia="方正黑体_GBK" w:cs="方正黑体_GBK"/>
                <w:b w:val="0"/>
                <w:bCs w:val="0"/>
                <w:i w:val="0"/>
                <w:color w:val="auto"/>
                <w:sz w:val="21"/>
                <w:szCs w:val="21"/>
                <w:highlight w:val="none"/>
                <w:u w:val="none"/>
              </w:rPr>
            </w:pPr>
            <w:r>
              <w:rPr>
                <w:rFonts w:hint="eastAsia" w:ascii="方正黑体_GBK" w:hAnsi="方正黑体_GBK" w:eastAsia="方正黑体_GBK" w:cs="方正黑体_GBK"/>
                <w:b w:val="0"/>
                <w:bCs w:val="0"/>
                <w:i w:val="0"/>
                <w:color w:val="auto"/>
                <w:kern w:val="0"/>
                <w:sz w:val="21"/>
                <w:szCs w:val="21"/>
                <w:highlight w:val="none"/>
                <w:u w:val="none"/>
                <w:lang w:val="en-US" w:eastAsia="zh-CN" w:bidi="ar"/>
              </w:rPr>
              <w:t>分值</w:t>
            </w:r>
          </w:p>
        </w:tc>
        <w:tc>
          <w:tcPr>
            <w:tcW w:w="4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方正黑体_GBK" w:hAnsi="方正黑体_GBK" w:eastAsia="方正黑体_GBK" w:cs="方正黑体_GBK"/>
                <w:b w:val="0"/>
                <w:bCs w:val="0"/>
                <w:i w:val="0"/>
                <w:color w:val="auto"/>
                <w:sz w:val="21"/>
                <w:szCs w:val="21"/>
                <w:highlight w:val="none"/>
                <w:u w:val="none"/>
              </w:rPr>
            </w:pPr>
            <w:r>
              <w:rPr>
                <w:rFonts w:hint="eastAsia" w:ascii="方正黑体_GBK" w:hAnsi="方正黑体_GBK" w:eastAsia="方正黑体_GBK" w:cs="方正黑体_GBK"/>
                <w:b w:val="0"/>
                <w:bCs w:val="0"/>
                <w:i w:val="0"/>
                <w:color w:val="auto"/>
                <w:kern w:val="0"/>
                <w:sz w:val="21"/>
                <w:szCs w:val="21"/>
                <w:highlight w:val="none"/>
                <w:u w:val="none"/>
                <w:lang w:val="en-US" w:eastAsia="zh-CN" w:bidi="ar"/>
              </w:rPr>
              <w:t>评分办法</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宋体" w:hAnsi="宋体" w:eastAsia="宋体" w:cs="宋体"/>
                <w:b/>
                <w:bCs/>
                <w:i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color w:val="auto"/>
                <w:kern w:val="0"/>
                <w:sz w:val="21"/>
                <w:szCs w:val="21"/>
                <w:highlight w:val="none"/>
                <w:u w:val="none"/>
                <w:lang w:val="en-US" w:eastAsia="zh-CN" w:bidi="ar"/>
              </w:rPr>
              <w:t>响应情况</w:t>
            </w:r>
          </w:p>
        </w:tc>
      </w:tr>
      <w:tr>
        <w:tblPrEx>
          <w:tblCellMar>
            <w:top w:w="0" w:type="dxa"/>
            <w:left w:w="0" w:type="dxa"/>
            <w:bottom w:w="0" w:type="dxa"/>
            <w:right w:w="0" w:type="dxa"/>
          </w:tblCellMar>
        </w:tblPrEx>
        <w:trPr>
          <w:trHeight w:val="3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color w:val="FF0000"/>
                <w:sz w:val="21"/>
                <w:szCs w:val="21"/>
                <w:highlight w:val="none"/>
                <w:u w:val="none"/>
              </w:rPr>
            </w:pPr>
          </w:p>
        </w:tc>
        <w:tc>
          <w:tcPr>
            <w:tcW w:w="417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color w:val="FF0000"/>
                <w:sz w:val="21"/>
                <w:szCs w:val="21"/>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color w:val="FF0000"/>
                <w:sz w:val="21"/>
                <w:szCs w:val="21"/>
                <w:highlight w:val="none"/>
                <w:u w:val="none"/>
              </w:rPr>
            </w:pPr>
          </w:p>
        </w:tc>
        <w:tc>
          <w:tcPr>
            <w:tcW w:w="4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i w:val="0"/>
                <w:color w:val="FF0000"/>
                <w:sz w:val="21"/>
                <w:szCs w:val="21"/>
                <w:highlight w:val="none"/>
                <w:u w:val="none"/>
              </w:rPr>
            </w:pP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FF0000"/>
                <w:sz w:val="21"/>
                <w:szCs w:val="21"/>
                <w:highlight w:val="none"/>
                <w:u w:val="none"/>
                <w:lang w:eastAsia="zh-CN"/>
              </w:rPr>
            </w:pPr>
            <w:r>
              <w:rPr>
                <w:rFonts w:hint="eastAsia" w:ascii="宋体" w:hAnsi="宋体" w:cs="宋体"/>
                <w:i w:val="0"/>
                <w:color w:val="auto"/>
                <w:sz w:val="21"/>
                <w:szCs w:val="21"/>
                <w:highlight w:val="none"/>
                <w:u w:val="none"/>
                <w:lang w:val="en-US" w:eastAsia="zh-CN"/>
              </w:rPr>
              <w:t>1、2项请填“完全响应”、“部分响应”或“不能响应”，如果部分响应，请写出能响应的部分。</w:t>
            </w:r>
          </w:p>
        </w:tc>
      </w:tr>
      <w:tr>
        <w:tblPrEx>
          <w:tblCellMar>
            <w:top w:w="0" w:type="dxa"/>
            <w:left w:w="0" w:type="dxa"/>
            <w:bottom w:w="0" w:type="dxa"/>
            <w:right w:w="0" w:type="dxa"/>
          </w:tblCellMar>
        </w:tblPrEx>
        <w:trPr>
          <w:trHeight w:val="858"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p>
        </w:tc>
        <w:tc>
          <w:tcPr>
            <w:tcW w:w="13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可提供的</w:t>
            </w:r>
            <w:r>
              <w:rPr>
                <w:rFonts w:hint="eastAsia" w:ascii="仿宋" w:hAnsi="仿宋" w:eastAsia="仿宋" w:cs="仿宋"/>
                <w:color w:val="auto"/>
                <w:sz w:val="21"/>
                <w:szCs w:val="21"/>
              </w:rPr>
              <w:t>项目咨询服务</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15分</w:t>
            </w:r>
            <w:r>
              <w:rPr>
                <w:rFonts w:hint="eastAsia" w:ascii="仿宋" w:hAnsi="仿宋" w:eastAsia="仿宋" w:cs="仿宋"/>
                <w:color w:val="auto"/>
                <w:sz w:val="21"/>
                <w:szCs w:val="21"/>
                <w:lang w:eastAsia="zh-CN"/>
              </w:rPr>
              <w:t>）</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val="en-US" w:eastAsia="zh-CN"/>
              </w:rPr>
              <w:t>我司</w:t>
            </w:r>
            <w:r>
              <w:rPr>
                <w:rFonts w:hint="eastAsia" w:ascii="仿宋" w:hAnsi="仿宋" w:eastAsia="仿宋" w:cs="仿宋"/>
                <w:color w:val="auto"/>
                <w:sz w:val="21"/>
                <w:szCs w:val="21"/>
              </w:rPr>
              <w:t>项目申报流程</w:t>
            </w:r>
            <w:r>
              <w:rPr>
                <w:rFonts w:hint="eastAsia" w:ascii="仿宋" w:hAnsi="仿宋" w:eastAsia="仿宋" w:cs="仿宋"/>
                <w:color w:val="auto"/>
                <w:sz w:val="21"/>
                <w:szCs w:val="21"/>
                <w:lang w:val="en-US" w:eastAsia="zh-CN"/>
              </w:rPr>
              <w:t>和申报资料的合规性</w:t>
            </w:r>
            <w:r>
              <w:rPr>
                <w:rFonts w:hint="eastAsia" w:ascii="仿宋" w:hAnsi="仿宋" w:eastAsia="仿宋" w:cs="仿宋"/>
                <w:color w:val="auto"/>
                <w:sz w:val="21"/>
                <w:szCs w:val="21"/>
              </w:rPr>
              <w:t>进行指导</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说明</w:t>
            </w:r>
            <w:r>
              <w:rPr>
                <w:rFonts w:hint="eastAsia" w:ascii="仿宋" w:hAnsi="仿宋" w:eastAsia="仿宋" w:cs="仿宋"/>
                <w:color w:val="auto"/>
                <w:sz w:val="21"/>
                <w:szCs w:val="21"/>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9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val="en-US" w:eastAsia="zh-CN"/>
              </w:rPr>
              <w:t>我司</w:t>
            </w:r>
            <w:r>
              <w:rPr>
                <w:rFonts w:hint="eastAsia" w:ascii="仿宋" w:hAnsi="仿宋" w:eastAsia="仿宋" w:cs="仿宋"/>
                <w:color w:val="auto"/>
                <w:sz w:val="21"/>
                <w:szCs w:val="21"/>
              </w:rPr>
              <w:t>的项目进行考察评估，并提供整体规划及实施建议</w:t>
            </w:r>
            <w:r>
              <w:rPr>
                <w:rFonts w:hint="eastAsia" w:ascii="仿宋" w:hAnsi="仿宋" w:eastAsia="仿宋" w:cs="仿宋"/>
                <w:color w:val="auto"/>
                <w:sz w:val="21"/>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76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成立项目小组并指定项目负责人，进行全程咨询顾问服务</w:t>
            </w:r>
            <w:r>
              <w:rPr>
                <w:rFonts w:hint="eastAsia" w:ascii="仿宋" w:hAnsi="仿宋" w:eastAsia="仿宋" w:cs="仿宋"/>
                <w:color w:val="auto"/>
                <w:sz w:val="21"/>
                <w:szCs w:val="21"/>
                <w:lang w:val="en-US"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69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协助</w:t>
            </w:r>
            <w:r>
              <w:rPr>
                <w:rFonts w:hint="eastAsia" w:ascii="仿宋" w:hAnsi="仿宋" w:eastAsia="仿宋" w:cs="仿宋"/>
                <w:color w:val="auto"/>
                <w:sz w:val="21"/>
                <w:szCs w:val="21"/>
                <w:lang w:val="en-US" w:eastAsia="zh-CN"/>
              </w:rPr>
              <w:t>我司</w:t>
            </w:r>
            <w:r>
              <w:rPr>
                <w:rFonts w:hint="eastAsia" w:ascii="仿宋" w:hAnsi="仿宋" w:eastAsia="仿宋" w:cs="仿宋"/>
                <w:color w:val="auto"/>
                <w:sz w:val="21"/>
                <w:szCs w:val="21"/>
              </w:rPr>
              <w:t>收集、整理项目资料</w:t>
            </w:r>
            <w:r>
              <w:rPr>
                <w:rFonts w:hint="eastAsia" w:ascii="仿宋" w:hAnsi="仿宋" w:eastAsia="仿宋" w:cs="仿宋"/>
                <w:color w:val="auto"/>
                <w:sz w:val="21"/>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769"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编制项目申报所需资料</w:t>
            </w:r>
            <w:r>
              <w:rPr>
                <w:rFonts w:hint="eastAsia" w:ascii="仿宋" w:hAnsi="仿宋" w:eastAsia="仿宋" w:cs="仿宋"/>
                <w:color w:val="auto"/>
                <w:sz w:val="21"/>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566" w:hRule="atLeast"/>
          <w:jc w:val="center"/>
        </w:trPr>
        <w:tc>
          <w:tcPr>
            <w:tcW w:w="20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小计</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b/>
                <w:bCs/>
                <w:color w:val="auto"/>
                <w:sz w:val="21"/>
                <w:szCs w:val="21"/>
                <w:lang w:val="en-US"/>
              </w:rPr>
            </w:pPr>
            <w:r>
              <w:rPr>
                <w:rFonts w:hint="eastAsia" w:ascii="仿宋" w:hAnsi="仿宋" w:eastAsia="仿宋" w:cs="仿宋"/>
                <w:b/>
                <w:bCs/>
                <w:color w:val="auto"/>
                <w:sz w:val="21"/>
                <w:szCs w:val="21"/>
                <w:lang w:val="en-US" w:eastAsia="zh-CN"/>
              </w:rPr>
              <w:t>15</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p>
        </w:tc>
      </w:tr>
      <w:tr>
        <w:tblPrEx>
          <w:tblCellMar>
            <w:top w:w="0" w:type="dxa"/>
            <w:left w:w="0" w:type="dxa"/>
            <w:bottom w:w="0" w:type="dxa"/>
            <w:right w:w="0" w:type="dxa"/>
          </w:tblCellMar>
        </w:tblPrEx>
        <w:trPr>
          <w:trHeight w:val="72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p>
        </w:tc>
        <w:tc>
          <w:tcPr>
            <w:tcW w:w="13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可提供的</w:t>
            </w:r>
            <w:r>
              <w:rPr>
                <w:rFonts w:hint="eastAsia" w:ascii="仿宋" w:hAnsi="仿宋" w:eastAsia="仿宋" w:cs="仿宋"/>
                <w:color w:val="auto"/>
                <w:sz w:val="21"/>
                <w:szCs w:val="21"/>
              </w:rPr>
              <w:t>项目委托代办事项内容（1</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协助</w:t>
            </w:r>
            <w:r>
              <w:rPr>
                <w:rFonts w:hint="eastAsia" w:ascii="仿宋" w:hAnsi="仿宋" w:eastAsia="仿宋" w:cs="仿宋"/>
                <w:color w:val="auto"/>
                <w:sz w:val="21"/>
                <w:szCs w:val="21"/>
              </w:rPr>
              <w:t>指导</w:t>
            </w:r>
            <w:r>
              <w:rPr>
                <w:rFonts w:hint="eastAsia" w:ascii="仿宋" w:hAnsi="仿宋" w:eastAsia="仿宋" w:cs="仿宋"/>
                <w:color w:val="auto"/>
                <w:sz w:val="21"/>
                <w:szCs w:val="21"/>
                <w:highlight w:val="none"/>
                <w:lang w:val="en-US" w:eastAsia="zh-CN"/>
              </w:rPr>
              <w:t>我司开展</w:t>
            </w:r>
            <w:r>
              <w:rPr>
                <w:rFonts w:hint="eastAsia" w:ascii="仿宋" w:hAnsi="仿宋" w:eastAsia="仿宋" w:cs="仿宋"/>
                <w:color w:val="auto"/>
                <w:sz w:val="21"/>
                <w:szCs w:val="21"/>
              </w:rPr>
              <w:t>将申报材料及附件进行填报</w:t>
            </w:r>
            <w:r>
              <w:rPr>
                <w:rFonts w:hint="eastAsia" w:ascii="仿宋" w:hAnsi="仿宋" w:eastAsia="仿宋" w:cs="仿宋"/>
                <w:color w:val="auto"/>
                <w:sz w:val="21"/>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725"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highlight w:val="none"/>
                <w:lang w:val="en-US" w:eastAsia="zh-CN"/>
              </w:rPr>
              <w:t>指导我司</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申报文件</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将</w:t>
            </w:r>
            <w:r>
              <w:rPr>
                <w:rFonts w:hint="eastAsia" w:ascii="仿宋" w:hAnsi="仿宋" w:eastAsia="仿宋" w:cs="仿宋"/>
                <w:color w:val="auto"/>
                <w:sz w:val="21"/>
                <w:szCs w:val="21"/>
                <w:highlight w:val="none"/>
              </w:rPr>
              <w:t>盖章后的最终申报资料提交到指定受理单位</w:t>
            </w:r>
            <w:r>
              <w:rPr>
                <w:rFonts w:hint="eastAsia" w:ascii="仿宋" w:hAnsi="仿宋" w:eastAsia="仿宋" w:cs="仿宋"/>
                <w:color w:val="auto"/>
                <w:sz w:val="21"/>
                <w:szCs w:val="21"/>
                <w:highlight w:val="none"/>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能完全响应得3分，部分响应得2分，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74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根据需要</w:t>
            </w:r>
            <w:r>
              <w:rPr>
                <w:rFonts w:hint="eastAsia" w:ascii="仿宋" w:hAnsi="仿宋" w:eastAsia="仿宋" w:cs="仿宋"/>
                <w:color w:val="auto"/>
                <w:sz w:val="21"/>
                <w:szCs w:val="21"/>
                <w:lang w:val="en-US" w:eastAsia="zh-CN"/>
              </w:rPr>
              <w:t>协助我司做好</w:t>
            </w:r>
            <w:r>
              <w:rPr>
                <w:rFonts w:hint="eastAsia" w:ascii="仿宋" w:hAnsi="仿宋" w:eastAsia="仿宋" w:cs="仿宋"/>
                <w:color w:val="auto"/>
                <w:sz w:val="21"/>
                <w:szCs w:val="21"/>
              </w:rPr>
              <w:t>项目汇报</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现场考察</w:t>
            </w:r>
            <w:r>
              <w:rPr>
                <w:rFonts w:hint="eastAsia" w:ascii="仿宋" w:hAnsi="仿宋" w:eastAsia="仿宋" w:cs="仿宋"/>
                <w:color w:val="auto"/>
                <w:sz w:val="21"/>
                <w:szCs w:val="21"/>
                <w:lang w:val="en-US" w:eastAsia="zh-CN"/>
              </w:rPr>
              <w:t>等</w:t>
            </w:r>
            <w:r>
              <w:rPr>
                <w:rFonts w:hint="eastAsia" w:ascii="仿宋" w:hAnsi="仿宋" w:eastAsia="仿宋" w:cs="仿宋"/>
                <w:color w:val="auto"/>
                <w:sz w:val="21"/>
                <w:szCs w:val="21"/>
              </w:rPr>
              <w:t>工作</w:t>
            </w:r>
            <w:r>
              <w:rPr>
                <w:rFonts w:hint="eastAsia" w:ascii="仿宋" w:hAnsi="仿宋" w:eastAsia="仿宋" w:cs="仿宋"/>
                <w:color w:val="auto"/>
                <w:sz w:val="21"/>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能完全响应得4分，部分响应得2分，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79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衔接项目评审、验收事宜，并</w:t>
            </w:r>
            <w:r>
              <w:rPr>
                <w:rFonts w:hint="eastAsia" w:ascii="仿宋" w:hAnsi="仿宋" w:eastAsia="仿宋" w:cs="仿宋"/>
                <w:color w:val="auto"/>
                <w:sz w:val="21"/>
                <w:szCs w:val="21"/>
                <w:lang w:val="en-US" w:eastAsia="zh-CN"/>
              </w:rPr>
              <w:t>协助我司做好</w:t>
            </w:r>
            <w:r>
              <w:rPr>
                <w:rFonts w:hint="eastAsia" w:ascii="仿宋" w:hAnsi="仿宋" w:eastAsia="仿宋" w:cs="仿宋"/>
                <w:color w:val="auto"/>
                <w:sz w:val="21"/>
                <w:szCs w:val="21"/>
              </w:rPr>
              <w:t>答辩PPT</w:t>
            </w:r>
            <w:r>
              <w:rPr>
                <w:rFonts w:hint="eastAsia" w:ascii="仿宋" w:hAnsi="仿宋" w:eastAsia="仿宋" w:cs="仿宋"/>
                <w:color w:val="auto"/>
                <w:sz w:val="21"/>
                <w:szCs w:val="21"/>
                <w:lang w:val="en-US" w:eastAsia="zh-CN"/>
              </w:rPr>
              <w:t>的编制等工作。</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能完全响应得5分，部分响应得2分，              未响应本条款得0分。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617" w:hRule="atLeast"/>
          <w:jc w:val="center"/>
        </w:trPr>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小计</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highlight w:val="none"/>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15</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highlight w:val="none"/>
              </w:rPr>
            </w:pP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highlight w:val="none"/>
              </w:rPr>
            </w:pPr>
          </w:p>
        </w:tc>
      </w:tr>
      <w:tr>
        <w:tblPrEx>
          <w:tblCellMar>
            <w:top w:w="0" w:type="dxa"/>
            <w:left w:w="0" w:type="dxa"/>
            <w:bottom w:w="0" w:type="dxa"/>
            <w:right w:w="0" w:type="dxa"/>
          </w:tblCellMar>
        </w:tblPrEx>
        <w:trPr>
          <w:trHeight w:val="2270" w:hRule="atLeast"/>
          <w:jc w:val="center"/>
        </w:trPr>
        <w:tc>
          <w:tcPr>
            <w:tcW w:w="72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4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投标报价（20分）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rPr>
            </w:pPr>
            <w:r>
              <w:rPr>
                <w:rFonts w:hint="eastAsia" w:ascii="仿宋" w:hAnsi="仿宋" w:eastAsia="仿宋" w:cs="仿宋"/>
                <w:color w:val="auto"/>
                <w:sz w:val="21"/>
                <w:szCs w:val="21"/>
                <w:lang w:val="en-US" w:eastAsia="zh-CN"/>
              </w:rPr>
              <w:t>20</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费用以发包单位实际到账的政府支持补贴资金额额度的百分比提成包干：所有通过初步评审的投标人的有效投标报价的算术平均值作为投标报价的评标基准价。计算结果保留小数点后四位，小数点后第五位“四舍五入”。投标报价与评标准基价相比，相等的20分；在此基础上，每增加1%扣1分，每减少1%扣0.5分，扣完为止。</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660" w:hRule="atLeast"/>
          <w:jc w:val="center"/>
        </w:trPr>
        <w:tc>
          <w:tcPr>
            <w:tcW w:w="72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4170" w:type="dxa"/>
            <w:gridSpan w:val="2"/>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支付方式（15分）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企业获得政府资金前需要支付费用的，得0分；项目申报成功并获得下拨资金再支付咨询费的，得10分。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471"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c>
          <w:tcPr>
            <w:tcW w:w="4170" w:type="dxa"/>
            <w:gridSpan w:val="2"/>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c>
          <w:tcPr>
            <w:tcW w:w="9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48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如果政府分批拨款，但咨询费用不能分批付款的，得0分；可以按照国家政府分批拨款比例支付咨询费的，得5分。</w:t>
            </w:r>
          </w:p>
        </w:tc>
        <w:tc>
          <w:tcPr>
            <w:tcW w:w="381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p>
        </w:tc>
      </w:tr>
      <w:tr>
        <w:tblPrEx>
          <w:tblCellMar>
            <w:top w:w="0" w:type="dxa"/>
            <w:left w:w="0" w:type="dxa"/>
            <w:bottom w:w="0" w:type="dxa"/>
            <w:right w:w="0" w:type="dxa"/>
          </w:tblCellMar>
        </w:tblPrEx>
        <w:trPr>
          <w:trHeight w:val="725" w:hRule="atLeast"/>
          <w:jc w:val="center"/>
        </w:trPr>
        <w:tc>
          <w:tcPr>
            <w:tcW w:w="7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4170" w:type="dxa"/>
            <w:gridSpan w:val="2"/>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业绩证明（5分）</w:t>
            </w:r>
          </w:p>
        </w:tc>
        <w:tc>
          <w:tcPr>
            <w:tcW w:w="90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488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为企业申报过政府补贴资金的，得5分。</w:t>
            </w:r>
          </w:p>
        </w:tc>
        <w:tc>
          <w:tcPr>
            <w:tcW w:w="3818"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填写业绩个数，另附合同</w:t>
            </w:r>
          </w:p>
        </w:tc>
      </w:tr>
      <w:tr>
        <w:tblPrEx>
          <w:tblCellMar>
            <w:top w:w="0" w:type="dxa"/>
            <w:left w:w="0" w:type="dxa"/>
            <w:bottom w:w="0" w:type="dxa"/>
            <w:right w:w="0" w:type="dxa"/>
          </w:tblCellMar>
        </w:tblPrEx>
        <w:trPr>
          <w:trHeight w:val="485" w:hRule="atLeast"/>
          <w:jc w:val="center"/>
        </w:trPr>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4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项目申报策划方案（30分）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据申报要求并结合本公司实际提供策划方案提纲的，得5分，不提供得0分。根据与企业实际投资和项目申报要求的符合性、完整性等因素对策划方案提纲进行综合评判，按良好、一般、较差三个等级评分，良好等级得分10-20分；一般等级得分5-10分；较差等级得分1-5分。承诺提供项目申报详细策划方案电子档的，得5分，不提供得0分。</w:t>
            </w: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参考《</w:t>
            </w:r>
            <w:r>
              <w:rPr>
                <w:rFonts w:hint="eastAsia" w:ascii="仿宋" w:hAnsi="仿宋" w:eastAsia="仿宋" w:cs="仿宋"/>
                <w:b w:val="0"/>
                <w:bCs w:val="0"/>
                <w:snapToGrid/>
                <w:color w:val="auto"/>
                <w:sz w:val="21"/>
                <w:szCs w:val="21"/>
                <w:highlight w:val="none"/>
                <w:lang w:val="en-US" w:eastAsia="zh-CN"/>
              </w:rPr>
              <w:t>重庆市生活必需品流通保供体系建设项目申报材料要点</w:t>
            </w:r>
            <w:r>
              <w:rPr>
                <w:rFonts w:hint="eastAsia" w:ascii="仿宋" w:hAnsi="仿宋" w:eastAsia="仿宋" w:cs="仿宋"/>
                <w:color w:val="auto"/>
                <w:sz w:val="21"/>
                <w:szCs w:val="21"/>
                <w:lang w:val="en-US" w:eastAsia="zh-CN"/>
              </w:rPr>
              <w:t>》</w:t>
            </w:r>
          </w:p>
        </w:tc>
      </w:tr>
      <w:tr>
        <w:tblPrEx>
          <w:tblCellMar>
            <w:top w:w="0" w:type="dxa"/>
            <w:left w:w="0" w:type="dxa"/>
            <w:bottom w:w="0" w:type="dxa"/>
            <w:right w:w="0" w:type="dxa"/>
          </w:tblCellMar>
        </w:tblPrEx>
        <w:trPr>
          <w:trHeight w:val="733" w:hRule="atLeast"/>
          <w:jc w:val="center"/>
        </w:trPr>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color w:val="auto"/>
                <w:sz w:val="21"/>
                <w:szCs w:val="21"/>
              </w:rPr>
            </w:pPr>
          </w:p>
        </w:tc>
        <w:tc>
          <w:tcPr>
            <w:tcW w:w="4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合计</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100</w:t>
            </w:r>
          </w:p>
        </w:tc>
        <w:tc>
          <w:tcPr>
            <w:tcW w:w="4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p>
        </w:tc>
        <w:tc>
          <w:tcPr>
            <w:tcW w:w="3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line="320" w:lineRule="exact"/>
              <w:jc w:val="center"/>
              <w:textAlignment w:val="center"/>
              <w:rPr>
                <w:rFonts w:hint="eastAsia" w:ascii="仿宋" w:hAnsi="仿宋" w:eastAsia="仿宋" w:cs="仿宋"/>
                <w:b/>
                <w:bCs/>
                <w:color w:val="auto"/>
                <w:sz w:val="21"/>
                <w:szCs w:val="21"/>
              </w:rPr>
            </w:pPr>
          </w:p>
        </w:tc>
      </w:tr>
    </w:tbl>
    <w:p>
      <w:pPr>
        <w:pStyle w:val="5"/>
        <w:keepNext w:val="0"/>
        <w:keepLines w:val="0"/>
        <w:pageBreakBefore w:val="0"/>
        <w:kinsoku/>
        <w:wordWrap/>
        <w:overflowPunct/>
        <w:topLinePunct w:val="0"/>
        <w:bidi w:val="0"/>
        <w:adjustRightInd/>
        <w:snapToGrid/>
        <w:spacing w:line="320" w:lineRule="exact"/>
        <w:rPr>
          <w:rFonts w:hint="eastAsia" w:ascii="方正仿宋_GBK" w:hAnsi="方正仿宋_GBK" w:eastAsia="方正仿宋_GBK" w:cs="方正仿宋_GBK"/>
          <w:color w:val="FF0000"/>
          <w:sz w:val="32"/>
          <w:szCs w:val="32"/>
          <w:highlight w:val="none"/>
        </w:rPr>
      </w:pPr>
    </w:p>
    <w:p>
      <w:pPr>
        <w:pStyle w:val="4"/>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FF0000"/>
          <w:sz w:val="32"/>
          <w:szCs w:val="32"/>
          <w:highlight w:val="none"/>
        </w:rPr>
        <w:sectPr>
          <w:type w:val="continuous"/>
          <w:pgSz w:w="16838" w:h="11906" w:orient="landscape"/>
          <w:pgMar w:top="1020" w:right="1020" w:bottom="1020" w:left="1020" w:header="851" w:footer="992" w:gutter="0"/>
          <w:cols w:space="0" w:num="1"/>
          <w:rtlGutter w:val="0"/>
          <w:docGrid w:type="lines" w:linePitch="318" w:charSpace="0"/>
        </w:sectPr>
      </w:pPr>
    </w:p>
    <w:p>
      <w:pPr>
        <w:pStyle w:val="2"/>
        <w:spacing w:line="500" w:lineRule="exact"/>
        <w:ind w:firstLine="640" w:firstLineChars="200"/>
        <w:rPr>
          <w:rFonts w:hint="eastAsia" w:ascii="方正仿宋_GBK" w:hAnsi="方正仿宋_GBK" w:eastAsia="方正仿宋_GBK" w:cs="方正仿宋_GBK"/>
          <w:snapToGrid w:val="0"/>
          <w:kern w:val="0"/>
          <w:sz w:val="32"/>
          <w:szCs w:val="32"/>
          <w:lang w:val="en-US" w:eastAsia="zh-CN"/>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、评审</w:t>
      </w:r>
    </w:p>
    <w:p>
      <w:pPr>
        <w:snapToGrid w:val="0"/>
        <w:spacing w:line="560" w:lineRule="exact"/>
        <w:ind w:firstLine="627" w:firstLineChars="196"/>
        <w:rPr>
          <w:rFonts w:hint="eastAsia" w:ascii="方正仿宋_GBK" w:hAnsi="方正仿宋_GBK" w:eastAsia="方正仿宋_GBK" w:cs="方正仿宋_GBK"/>
          <w:color w:val="000000"/>
          <w:spacing w:val="-6"/>
          <w:sz w:val="32"/>
          <w:szCs w:val="32"/>
          <w:lang w:val="en-US" w:eastAsia="zh-CN"/>
        </w:rPr>
      </w:pPr>
      <w:r>
        <w:rPr>
          <w:rFonts w:hint="eastAsia" w:ascii="方正仿宋_GBK" w:hAnsi="方正仿宋_GBK" w:eastAsia="方正仿宋_GBK" w:cs="方正仿宋_GBK"/>
          <w:snapToGrid w:val="0"/>
          <w:kern w:val="0"/>
          <w:sz w:val="32"/>
          <w:szCs w:val="32"/>
          <w:lang w:val="en-US" w:eastAsia="zh-CN"/>
        </w:rPr>
        <w:t>（一）资格评审。</w:t>
      </w:r>
      <w:r>
        <w:rPr>
          <w:rFonts w:hint="eastAsia" w:ascii="方正仿宋_GBK" w:hAnsi="方正仿宋_GBK" w:eastAsia="方正仿宋_GBK" w:cs="方正仿宋_GBK"/>
          <w:color w:val="000000"/>
          <w:sz w:val="32"/>
          <w:szCs w:val="32"/>
        </w:rPr>
        <w:t>公司</w:t>
      </w:r>
      <w:r>
        <w:rPr>
          <w:rFonts w:hint="eastAsia" w:ascii="方正仿宋_GBK" w:hAnsi="方正仿宋_GBK" w:eastAsia="方正仿宋_GBK" w:cs="方正仿宋_GBK"/>
          <w:color w:val="auto"/>
          <w:sz w:val="32"/>
          <w:szCs w:val="32"/>
          <w:highlight w:val="none"/>
        </w:rPr>
        <w:t>项目承包商选择工作小组</w:t>
      </w:r>
      <w:r>
        <w:rPr>
          <w:rFonts w:hint="eastAsia" w:ascii="方正仿宋_GBK" w:hAnsi="方正仿宋_GBK" w:eastAsia="方正仿宋_GBK" w:cs="方正仿宋_GBK"/>
          <w:snapToGrid w:val="0"/>
          <w:spacing w:val="-6"/>
          <w:kern w:val="0"/>
          <w:sz w:val="32"/>
          <w:szCs w:val="32"/>
          <w:lang w:val="en-US" w:eastAsia="zh-CN"/>
        </w:rPr>
        <w:t>会</w:t>
      </w:r>
      <w:r>
        <w:rPr>
          <w:rFonts w:hint="eastAsia" w:ascii="方正仿宋_GBK" w:hAnsi="方正仿宋_GBK" w:eastAsia="方正仿宋_GBK" w:cs="方正仿宋_GBK"/>
          <w:color w:val="000000"/>
          <w:spacing w:val="-6"/>
          <w:sz w:val="32"/>
          <w:szCs w:val="32"/>
          <w:lang w:val="en-US" w:eastAsia="zh-CN"/>
        </w:rPr>
        <w:t>先对各比选单位的资质条件进行审查，审查的内容包括是否具备有效的法人营业执照（</w:t>
      </w:r>
      <w:r>
        <w:rPr>
          <w:rFonts w:hint="eastAsia" w:ascii="方正仿宋_GBK" w:hAnsi="方正仿宋_GBK" w:eastAsia="方正仿宋_GBK" w:cs="方正仿宋_GBK"/>
          <w:snapToGrid w:val="0"/>
          <w:sz w:val="32"/>
          <w:szCs w:val="32"/>
        </w:rPr>
        <w:t>本</w:t>
      </w:r>
      <w:r>
        <w:rPr>
          <w:rFonts w:hint="eastAsia" w:ascii="方正仿宋_GBK" w:hAnsi="方正仿宋_GBK" w:eastAsia="方正仿宋_GBK" w:cs="方正仿宋_GBK"/>
          <w:snapToGrid w:val="0"/>
          <w:sz w:val="32"/>
          <w:szCs w:val="32"/>
          <w:lang w:val="en-US" w:eastAsia="zh-CN"/>
        </w:rPr>
        <w:t>服务</w:t>
      </w:r>
      <w:r>
        <w:rPr>
          <w:rFonts w:hint="eastAsia" w:ascii="方正仿宋_GBK" w:hAnsi="方正仿宋_GBK" w:eastAsia="方正仿宋_GBK" w:cs="方正仿宋_GBK"/>
          <w:snapToGrid w:val="0"/>
          <w:sz w:val="32"/>
          <w:szCs w:val="32"/>
        </w:rPr>
        <w:t>项目</w:t>
      </w:r>
      <w:r>
        <w:rPr>
          <w:rFonts w:hint="eastAsia" w:ascii="方正仿宋_GBK" w:hAnsi="方正仿宋_GBK" w:eastAsia="方正仿宋_GBK" w:cs="方正仿宋_GBK"/>
          <w:snapToGrid w:val="0"/>
          <w:sz w:val="32"/>
          <w:szCs w:val="32"/>
          <w:lang w:val="en-US" w:eastAsia="zh-CN"/>
        </w:rPr>
        <w:t>是否</w:t>
      </w:r>
      <w:r>
        <w:rPr>
          <w:rFonts w:hint="eastAsia" w:ascii="方正仿宋_GBK" w:hAnsi="方正仿宋_GBK" w:eastAsia="方正仿宋_GBK" w:cs="方正仿宋_GBK"/>
          <w:snapToGrid w:val="0"/>
          <w:sz w:val="32"/>
          <w:szCs w:val="32"/>
        </w:rPr>
        <w:t>属于其经营范围</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color w:val="000000"/>
          <w:spacing w:val="-6"/>
          <w:sz w:val="32"/>
          <w:szCs w:val="32"/>
          <w:lang w:val="en-US" w:eastAsia="zh-CN"/>
        </w:rPr>
        <w:t>法定代表人身份证明、身份证复印件、报价函等，是否按时提交参与报价确认函，是否按时交纳保证金，各比选单位</w:t>
      </w:r>
      <w:r>
        <w:rPr>
          <w:rFonts w:hint="eastAsia" w:ascii="方正仿宋_GBK" w:hAnsi="方正仿宋_GBK" w:eastAsia="方正仿宋_GBK" w:cs="方正仿宋_GBK"/>
          <w:color w:val="auto"/>
          <w:spacing w:val="-6"/>
          <w:sz w:val="32"/>
          <w:szCs w:val="32"/>
          <w:lang w:val="en-US" w:eastAsia="zh-CN"/>
        </w:rPr>
        <w:t>实际出资人及法人治理结构中的相关人员是否存在关联性等</w:t>
      </w:r>
      <w:r>
        <w:rPr>
          <w:rFonts w:hint="eastAsia" w:ascii="方正仿宋_GBK" w:hAnsi="方正仿宋_GBK" w:eastAsia="方正仿宋_GBK" w:cs="方正仿宋_GBK"/>
          <w:color w:val="000000"/>
          <w:spacing w:val="-6"/>
          <w:sz w:val="32"/>
          <w:szCs w:val="32"/>
          <w:lang w:val="en-US" w:eastAsia="zh-CN"/>
        </w:rPr>
        <w:t>。各比选单位只有在资质审查完全符合要求的前提下，才能参与正式评审。</w:t>
      </w:r>
    </w:p>
    <w:p>
      <w:pPr>
        <w:pageBreakBefore w:val="0"/>
        <w:widowControl w:val="0"/>
        <w:numPr>
          <w:ilvl w:val="0"/>
          <w:numId w:val="0"/>
        </w:numPr>
        <w:kinsoku/>
        <w:wordWrap/>
        <w:overflowPunct/>
        <w:topLinePunct w:val="0"/>
        <w:autoSpaceDE/>
        <w:autoSpaceDN/>
        <w:bidi w:val="0"/>
        <w:spacing w:line="540" w:lineRule="exact"/>
        <w:ind w:firstLine="616" w:firstLineChars="200"/>
        <w:textAlignment w:val="auto"/>
        <w:rPr>
          <w:rFonts w:hint="eastAsia" w:ascii="方正仿宋_GBK" w:hAnsi="方正仿宋_GBK" w:eastAsia="方正仿宋_GBK" w:cs="方正仿宋_GBK"/>
          <w:snapToGrid w:val="0"/>
          <w:color w:val="auto"/>
          <w:spacing w:val="-6"/>
          <w:kern w:val="0"/>
          <w:sz w:val="32"/>
          <w:szCs w:val="32"/>
          <w:lang w:val="en-US" w:eastAsia="zh-CN"/>
        </w:rPr>
      </w:pPr>
      <w:r>
        <w:rPr>
          <w:rFonts w:hint="eastAsia" w:ascii="方正仿宋_GBK" w:hAnsi="方正仿宋_GBK" w:eastAsia="方正仿宋_GBK" w:cs="方正仿宋_GBK"/>
          <w:snapToGrid w:val="0"/>
          <w:spacing w:val="-6"/>
          <w:kern w:val="0"/>
          <w:sz w:val="32"/>
          <w:szCs w:val="32"/>
          <w:lang w:val="zh-CN"/>
        </w:rPr>
        <w:t>（</w:t>
      </w:r>
      <w:r>
        <w:rPr>
          <w:rFonts w:hint="eastAsia" w:ascii="方正仿宋_GBK" w:hAnsi="方正仿宋_GBK" w:eastAsia="方正仿宋_GBK" w:cs="方正仿宋_GBK"/>
          <w:snapToGrid w:val="0"/>
          <w:spacing w:val="-6"/>
          <w:kern w:val="0"/>
          <w:sz w:val="32"/>
          <w:szCs w:val="32"/>
          <w:lang w:val="en-US" w:eastAsia="zh-CN"/>
        </w:rPr>
        <w:t>二）中标原则：</w:t>
      </w:r>
      <w:r>
        <w:rPr>
          <w:rFonts w:hint="eastAsia" w:ascii="方正仿宋_GBK" w:hAnsi="方正仿宋_GBK" w:eastAsia="方正仿宋_GBK" w:cs="方正仿宋_GBK"/>
          <w:snapToGrid w:val="0"/>
          <w:color w:val="auto"/>
          <w:spacing w:val="-11"/>
          <w:kern w:val="0"/>
          <w:sz w:val="32"/>
          <w:szCs w:val="32"/>
          <w:lang w:val="en-US" w:eastAsia="zh-CN"/>
        </w:rPr>
        <w:t>本项目采用</w:t>
      </w:r>
      <w:r>
        <w:rPr>
          <w:rFonts w:hint="eastAsia" w:ascii="Times New Roman" w:hAnsi="Times New Roman" w:eastAsia="方正仿宋_GBK" w:cs="Times New Roman"/>
          <w:color w:val="auto"/>
          <w:spacing w:val="0"/>
          <w:sz w:val="32"/>
          <w:szCs w:val="32"/>
          <w:highlight w:val="none"/>
          <w:lang w:val="en-US" w:eastAsia="zh-CN"/>
        </w:rPr>
        <w:t>综合评估法</w:t>
      </w:r>
      <w:r>
        <w:rPr>
          <w:rFonts w:hint="eastAsia" w:ascii="方正仿宋_GBK" w:hAnsi="方正仿宋_GBK" w:eastAsia="方正仿宋_GBK" w:cs="方正仿宋_GBK"/>
          <w:color w:val="auto"/>
          <w:spacing w:val="-11"/>
          <w:sz w:val="32"/>
          <w:szCs w:val="32"/>
          <w:lang w:val="en-US" w:eastAsia="zh-CN"/>
        </w:rPr>
        <w:t>。</w:t>
      </w:r>
      <w:r>
        <w:rPr>
          <w:rFonts w:hint="eastAsia" w:ascii="方正仿宋_GBK" w:hAnsi="方正仿宋_GBK" w:eastAsia="方正仿宋_GBK" w:cs="方正仿宋_GBK"/>
          <w:color w:val="000000"/>
          <w:sz w:val="32"/>
          <w:szCs w:val="32"/>
        </w:rPr>
        <w:t>公司</w:t>
      </w:r>
      <w:r>
        <w:rPr>
          <w:rFonts w:hint="eastAsia" w:ascii="方正仿宋_GBK" w:hAnsi="方正仿宋_GBK" w:eastAsia="方正仿宋_GBK" w:cs="方正仿宋_GBK"/>
          <w:color w:val="auto"/>
          <w:sz w:val="32"/>
          <w:szCs w:val="32"/>
          <w:highlight w:val="none"/>
        </w:rPr>
        <w:t>项目承包商选择工作小组</w:t>
      </w:r>
      <w:r>
        <w:rPr>
          <w:rFonts w:hint="eastAsia" w:ascii="方正仿宋_GBK" w:hAnsi="方正仿宋_GBK" w:eastAsia="方正仿宋_GBK" w:cs="方正仿宋_GBK"/>
          <w:color w:val="auto"/>
          <w:sz w:val="32"/>
          <w:szCs w:val="32"/>
          <w:highlight w:val="none"/>
          <w:lang w:val="en-US" w:eastAsia="zh-CN"/>
        </w:rPr>
        <w:t>人员</w:t>
      </w:r>
      <w:r>
        <w:rPr>
          <w:rFonts w:hint="eastAsia" w:ascii="方正仿宋_GBK" w:hAnsi="方正仿宋_GBK" w:eastAsia="方正仿宋_GBK" w:cs="方正仿宋_GBK"/>
          <w:color w:val="000000"/>
          <w:sz w:val="32"/>
          <w:szCs w:val="32"/>
        </w:rPr>
        <w:t>组成评标小组</w:t>
      </w:r>
      <w:r>
        <w:rPr>
          <w:rFonts w:hint="eastAsia" w:ascii="方正仿宋_GBK" w:hAnsi="方正仿宋_GBK" w:eastAsia="方正仿宋_GBK" w:cs="方正仿宋_GBK"/>
          <w:b w:val="0"/>
          <w:bCs w:val="0"/>
          <w:snapToGrid w:val="0"/>
          <w:color w:val="auto"/>
          <w:spacing w:val="-6"/>
          <w:kern w:val="0"/>
          <w:sz w:val="32"/>
          <w:szCs w:val="32"/>
          <w:lang w:val="zh-CN" w:eastAsia="zh-CN" w:bidi="ar-SA"/>
        </w:rPr>
        <w:t>在资格、服务均能满足实质性要求的</w:t>
      </w:r>
      <w:r>
        <w:rPr>
          <w:rFonts w:hint="eastAsia" w:ascii="方正仿宋_GBK" w:hAnsi="方正仿宋_GBK" w:eastAsia="方正仿宋_GBK" w:cs="方正仿宋_GBK"/>
          <w:b w:val="0"/>
          <w:bCs w:val="0"/>
          <w:snapToGrid w:val="0"/>
          <w:color w:val="auto"/>
          <w:spacing w:val="-6"/>
          <w:kern w:val="0"/>
          <w:sz w:val="32"/>
          <w:szCs w:val="32"/>
          <w:lang w:val="en-US" w:eastAsia="zh-CN" w:bidi="ar-SA"/>
        </w:rPr>
        <w:t>比选单位</w:t>
      </w:r>
      <w:r>
        <w:rPr>
          <w:rFonts w:hint="eastAsia" w:ascii="方正仿宋_GBK" w:hAnsi="方正仿宋_GBK" w:eastAsia="方正仿宋_GBK" w:cs="方正仿宋_GBK"/>
          <w:b w:val="0"/>
          <w:bCs w:val="0"/>
          <w:snapToGrid w:val="0"/>
          <w:color w:val="auto"/>
          <w:spacing w:val="-6"/>
          <w:kern w:val="0"/>
          <w:sz w:val="32"/>
          <w:szCs w:val="32"/>
          <w:lang w:val="zh-CN" w:eastAsia="zh-CN" w:bidi="ar-SA"/>
        </w:rPr>
        <w:t>中，</w:t>
      </w:r>
      <w:r>
        <w:rPr>
          <w:rFonts w:hint="eastAsia" w:ascii="方正仿宋_GBK" w:hAnsi="方正仿宋_GBK" w:eastAsia="方正仿宋_GBK" w:cs="方正仿宋_GBK"/>
          <w:color w:val="auto"/>
          <w:spacing w:val="-11"/>
          <w:sz w:val="32"/>
          <w:szCs w:val="32"/>
          <w:lang w:val="en-US" w:eastAsia="zh-CN"/>
        </w:rPr>
        <w:t>按评分细则</w:t>
      </w:r>
      <w:r>
        <w:rPr>
          <w:rFonts w:hint="eastAsia" w:ascii="方正仿宋_GBK" w:hAnsi="方正仿宋_GBK" w:eastAsia="方正仿宋_GBK" w:cs="方正仿宋_GBK"/>
          <w:b w:val="0"/>
          <w:bCs w:val="0"/>
          <w:snapToGrid w:val="0"/>
          <w:color w:val="auto"/>
          <w:spacing w:val="-6"/>
          <w:kern w:val="0"/>
          <w:sz w:val="32"/>
          <w:szCs w:val="32"/>
          <w:lang w:val="en-US" w:eastAsia="zh-CN" w:bidi="ar-SA"/>
        </w:rPr>
        <w:t>综合评估得分从高到低依次选出</w:t>
      </w:r>
      <w:r>
        <w:rPr>
          <w:rFonts w:hint="eastAsia" w:ascii="方正仿宋_GBK" w:hAnsi="方正仿宋_GBK" w:eastAsia="方正仿宋_GBK" w:cs="方正仿宋_GBK"/>
          <w:b w:val="0"/>
          <w:bCs w:val="0"/>
          <w:snapToGrid w:val="0"/>
          <w:color w:val="auto"/>
          <w:spacing w:val="-6"/>
          <w:kern w:val="0"/>
          <w:sz w:val="32"/>
          <w:szCs w:val="32"/>
          <w:lang w:val="zh-CN" w:eastAsia="zh-CN" w:bidi="ar-SA"/>
        </w:rPr>
        <w:t>第一</w:t>
      </w:r>
      <w:r>
        <w:rPr>
          <w:rFonts w:hint="eastAsia" w:ascii="方正仿宋_GBK" w:hAnsi="方正仿宋_GBK" w:eastAsia="方正仿宋_GBK" w:cs="方正仿宋_GBK"/>
          <w:b w:val="0"/>
          <w:bCs w:val="0"/>
          <w:snapToGrid w:val="0"/>
          <w:color w:val="auto"/>
          <w:spacing w:val="-6"/>
          <w:kern w:val="0"/>
          <w:sz w:val="32"/>
          <w:szCs w:val="32"/>
          <w:lang w:val="en-US" w:eastAsia="zh-CN" w:bidi="ar-SA"/>
        </w:rPr>
        <w:t>中标</w:t>
      </w:r>
      <w:r>
        <w:rPr>
          <w:rFonts w:hint="eastAsia" w:ascii="方正仿宋_GBK" w:hAnsi="方正仿宋_GBK" w:eastAsia="方正仿宋_GBK" w:cs="方正仿宋_GBK"/>
          <w:b w:val="0"/>
          <w:bCs w:val="0"/>
          <w:snapToGrid w:val="0"/>
          <w:color w:val="auto"/>
          <w:spacing w:val="-6"/>
          <w:kern w:val="0"/>
          <w:sz w:val="32"/>
          <w:szCs w:val="32"/>
          <w:lang w:val="zh-CN" w:eastAsia="zh-CN" w:bidi="ar-SA"/>
        </w:rPr>
        <w:t>候选人</w:t>
      </w:r>
      <w:r>
        <w:rPr>
          <w:rFonts w:hint="eastAsia" w:ascii="方正仿宋_GBK" w:hAnsi="方正仿宋_GBK" w:eastAsia="方正仿宋_GBK" w:cs="方正仿宋_GBK"/>
          <w:b w:val="0"/>
          <w:bCs w:val="0"/>
          <w:snapToGrid w:val="0"/>
          <w:color w:val="auto"/>
          <w:spacing w:val="-6"/>
          <w:kern w:val="0"/>
          <w:sz w:val="32"/>
          <w:szCs w:val="32"/>
          <w:lang w:val="en-US" w:eastAsia="zh-CN" w:bidi="ar-SA"/>
        </w:rPr>
        <w:t>和第二中标候选人</w:t>
      </w:r>
      <w:r>
        <w:rPr>
          <w:rFonts w:hint="eastAsia" w:ascii="方正仿宋_GBK" w:hAnsi="方正仿宋_GBK" w:eastAsia="方正仿宋_GBK" w:cs="方正仿宋_GBK"/>
          <w:b w:val="0"/>
          <w:bCs w:val="0"/>
          <w:snapToGrid w:val="0"/>
          <w:color w:val="auto"/>
          <w:spacing w:val="-6"/>
          <w:kern w:val="0"/>
          <w:sz w:val="32"/>
          <w:szCs w:val="32"/>
          <w:lang w:val="zh-CN" w:eastAsia="zh-CN" w:bidi="ar-SA"/>
        </w:rPr>
        <w:t>。若出现两家潜在</w:t>
      </w:r>
      <w:r>
        <w:rPr>
          <w:rFonts w:hint="eastAsia" w:ascii="方正仿宋_GBK" w:hAnsi="方正仿宋_GBK" w:eastAsia="方正仿宋_GBK" w:cs="方正仿宋_GBK"/>
          <w:b w:val="0"/>
          <w:bCs w:val="0"/>
          <w:snapToGrid w:val="0"/>
          <w:color w:val="auto"/>
          <w:spacing w:val="-6"/>
          <w:kern w:val="0"/>
          <w:sz w:val="32"/>
          <w:szCs w:val="32"/>
          <w:lang w:val="en-US" w:eastAsia="zh-CN" w:bidi="ar-SA"/>
        </w:rPr>
        <w:t>比选单位得分相同</w:t>
      </w:r>
      <w:r>
        <w:rPr>
          <w:rFonts w:hint="eastAsia" w:ascii="方正仿宋_GBK" w:hAnsi="方正仿宋_GBK" w:eastAsia="方正仿宋_GBK" w:cs="方正仿宋_GBK"/>
          <w:b w:val="0"/>
          <w:bCs w:val="0"/>
          <w:snapToGrid w:val="0"/>
          <w:color w:val="auto"/>
          <w:spacing w:val="-6"/>
          <w:kern w:val="0"/>
          <w:sz w:val="32"/>
          <w:szCs w:val="32"/>
          <w:lang w:val="zh-CN" w:eastAsia="zh-CN" w:bidi="ar-SA"/>
        </w:rPr>
        <w:t>，</w:t>
      </w:r>
      <w:r>
        <w:rPr>
          <w:rFonts w:hint="eastAsia" w:ascii="方正仿宋_GBK" w:hAnsi="方正仿宋_GBK" w:eastAsia="方正仿宋_GBK" w:cs="方正仿宋_GBK"/>
          <w:b w:val="0"/>
          <w:bCs w:val="0"/>
          <w:snapToGrid w:val="0"/>
          <w:color w:val="auto"/>
          <w:spacing w:val="-6"/>
          <w:kern w:val="0"/>
          <w:sz w:val="32"/>
          <w:szCs w:val="32"/>
          <w:lang w:val="en-US" w:eastAsia="zh-CN" w:bidi="ar-SA"/>
        </w:rPr>
        <w:t>且均为最高得分，</w:t>
      </w:r>
      <w:r>
        <w:rPr>
          <w:rFonts w:hint="eastAsia" w:ascii="方正仿宋_GBK" w:hAnsi="方正仿宋_GBK" w:eastAsia="方正仿宋_GBK" w:cs="方正仿宋_GBK"/>
          <w:color w:val="auto"/>
          <w:sz w:val="32"/>
          <w:szCs w:val="32"/>
          <w:highlight w:val="none"/>
        </w:rPr>
        <w:t>项目承包商选择工作小组</w:t>
      </w:r>
      <w:r>
        <w:rPr>
          <w:rFonts w:hint="eastAsia" w:ascii="方正仿宋_GBK" w:hAnsi="方正仿宋_GBK" w:eastAsia="方正仿宋_GBK" w:cs="方正仿宋_GBK"/>
          <w:b w:val="0"/>
          <w:bCs w:val="0"/>
          <w:snapToGrid w:val="0"/>
          <w:color w:val="auto"/>
          <w:spacing w:val="-6"/>
          <w:kern w:val="0"/>
          <w:sz w:val="32"/>
          <w:szCs w:val="32"/>
          <w:lang w:val="zh-CN" w:eastAsia="zh-CN" w:bidi="ar-SA"/>
        </w:rPr>
        <w:t>将自主决定</w:t>
      </w:r>
      <w:r>
        <w:rPr>
          <w:rFonts w:hint="eastAsia" w:ascii="方正仿宋_GBK" w:hAnsi="方正仿宋_GBK" w:eastAsia="方正仿宋_GBK" w:cs="方正仿宋_GBK"/>
          <w:b w:val="0"/>
          <w:bCs w:val="0"/>
          <w:snapToGrid w:val="0"/>
          <w:color w:val="auto"/>
          <w:spacing w:val="-6"/>
          <w:kern w:val="0"/>
          <w:sz w:val="32"/>
          <w:szCs w:val="32"/>
          <w:lang w:val="en-US" w:eastAsia="zh-CN" w:bidi="ar-SA"/>
        </w:rPr>
        <w:t>其中之一为</w:t>
      </w:r>
      <w:r>
        <w:rPr>
          <w:rFonts w:hint="eastAsia" w:ascii="方正仿宋_GBK" w:hAnsi="方正仿宋_GBK" w:eastAsia="方正仿宋_GBK" w:cs="方正仿宋_GBK"/>
          <w:b w:val="0"/>
          <w:bCs w:val="0"/>
          <w:snapToGrid w:val="0"/>
          <w:color w:val="auto"/>
          <w:spacing w:val="-6"/>
          <w:kern w:val="0"/>
          <w:sz w:val="32"/>
          <w:szCs w:val="32"/>
          <w:lang w:val="zh-CN" w:eastAsia="zh-CN" w:bidi="ar-SA"/>
        </w:rPr>
        <w:t>第一</w:t>
      </w:r>
      <w:r>
        <w:rPr>
          <w:rFonts w:hint="eastAsia" w:ascii="方正仿宋_GBK" w:hAnsi="方正仿宋_GBK" w:eastAsia="方正仿宋_GBK" w:cs="方正仿宋_GBK"/>
          <w:b w:val="0"/>
          <w:bCs w:val="0"/>
          <w:snapToGrid w:val="0"/>
          <w:color w:val="auto"/>
          <w:spacing w:val="-6"/>
          <w:kern w:val="0"/>
          <w:sz w:val="32"/>
          <w:szCs w:val="32"/>
          <w:lang w:val="en-US" w:eastAsia="zh-CN" w:bidi="ar-SA"/>
        </w:rPr>
        <w:t>中标</w:t>
      </w:r>
      <w:r>
        <w:rPr>
          <w:rFonts w:hint="eastAsia" w:ascii="方正仿宋_GBK" w:hAnsi="方正仿宋_GBK" w:eastAsia="方正仿宋_GBK" w:cs="方正仿宋_GBK"/>
          <w:b w:val="0"/>
          <w:bCs w:val="0"/>
          <w:snapToGrid w:val="0"/>
          <w:color w:val="auto"/>
          <w:spacing w:val="-6"/>
          <w:kern w:val="0"/>
          <w:sz w:val="32"/>
          <w:szCs w:val="32"/>
          <w:lang w:val="zh-CN" w:eastAsia="zh-CN" w:bidi="ar-SA"/>
        </w:rPr>
        <w:t xml:space="preserve">候选人。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napToGrid w:val="0"/>
          <w:kern w:val="0"/>
          <w:sz w:val="32"/>
          <w:szCs w:val="32"/>
          <w:lang w:val="zh-CN"/>
        </w:rPr>
      </w:pPr>
      <w:r>
        <w:rPr>
          <w:rFonts w:hint="eastAsia" w:ascii="方正仿宋_GBK" w:hAnsi="方正仿宋_GBK" w:eastAsia="方正仿宋_GBK" w:cs="方正仿宋_GBK"/>
          <w:snapToGrid w:val="0"/>
          <w:kern w:val="0"/>
          <w:sz w:val="32"/>
          <w:szCs w:val="32"/>
          <w:lang w:eastAsia="zh-CN"/>
        </w:rPr>
        <w:t>（</w:t>
      </w:r>
      <w:r>
        <w:rPr>
          <w:rFonts w:hint="eastAsia" w:ascii="方正仿宋_GBK" w:hAnsi="方正仿宋_GBK" w:eastAsia="方正仿宋_GBK" w:cs="方正仿宋_GBK"/>
          <w:snapToGrid w:val="0"/>
          <w:kern w:val="0"/>
          <w:sz w:val="32"/>
          <w:szCs w:val="32"/>
          <w:lang w:val="en-US" w:eastAsia="zh-CN"/>
        </w:rPr>
        <w:t>三）</w:t>
      </w:r>
      <w:r>
        <w:rPr>
          <w:rFonts w:hint="eastAsia" w:ascii="方正仿宋_GBK" w:hAnsi="方正仿宋_GBK" w:eastAsia="方正仿宋_GBK" w:cs="方正仿宋_GBK"/>
          <w:snapToGrid w:val="0"/>
          <w:kern w:val="0"/>
          <w:sz w:val="32"/>
          <w:szCs w:val="32"/>
        </w:rPr>
        <w:t>评审</w:t>
      </w:r>
      <w:r>
        <w:rPr>
          <w:rFonts w:hint="eastAsia" w:ascii="方正仿宋_GBK" w:hAnsi="方正仿宋_GBK" w:eastAsia="方正仿宋_GBK" w:cs="方正仿宋_GBK"/>
          <w:snapToGrid w:val="0"/>
          <w:kern w:val="0"/>
          <w:sz w:val="32"/>
          <w:szCs w:val="32"/>
          <w:lang w:val="zh-CN"/>
        </w:rPr>
        <w:t>按</w:t>
      </w:r>
      <w:r>
        <w:rPr>
          <w:rFonts w:hint="eastAsia" w:ascii="方正仿宋_GBK" w:hAnsi="方正仿宋_GBK" w:eastAsia="方正仿宋_GBK" w:cs="方正仿宋_GBK"/>
          <w:snapToGrid w:val="0"/>
          <w:kern w:val="0"/>
          <w:sz w:val="32"/>
          <w:szCs w:val="32"/>
          <w:lang w:val="en-US" w:eastAsia="zh-CN"/>
        </w:rPr>
        <w:t>发包单位确定</w:t>
      </w:r>
      <w:r>
        <w:rPr>
          <w:rFonts w:hint="eastAsia" w:ascii="方正仿宋_GBK" w:hAnsi="方正仿宋_GBK" w:eastAsia="方正仿宋_GBK" w:cs="方正仿宋_GBK"/>
          <w:snapToGrid w:val="0"/>
          <w:kern w:val="0"/>
          <w:sz w:val="32"/>
          <w:szCs w:val="32"/>
          <w:lang w:val="zh-CN"/>
        </w:rPr>
        <w:t>的时间和地点进行，</w:t>
      </w:r>
      <w:r>
        <w:rPr>
          <w:rFonts w:hint="eastAsia" w:ascii="方正仿宋_GBK" w:hAnsi="方正仿宋_GBK" w:eastAsia="方正仿宋_GBK" w:cs="方正仿宋_GBK"/>
          <w:snapToGrid w:val="0"/>
          <w:kern w:val="0"/>
          <w:sz w:val="32"/>
          <w:szCs w:val="32"/>
          <w:lang w:val="en-US" w:eastAsia="zh-CN"/>
        </w:rPr>
        <w:t>发包单位</w:t>
      </w:r>
      <w:r>
        <w:rPr>
          <w:rFonts w:hint="eastAsia" w:ascii="方正仿宋_GBK" w:hAnsi="方正仿宋_GBK" w:eastAsia="方正仿宋_GBK" w:cs="方正仿宋_GBK"/>
          <w:snapToGrid w:val="0"/>
          <w:kern w:val="0"/>
          <w:sz w:val="32"/>
          <w:szCs w:val="32"/>
          <w:lang w:val="zh-CN"/>
        </w:rPr>
        <w:t>在评审结束后通知各单位评审结果。</w:t>
      </w:r>
    </w:p>
    <w:p>
      <w:pPr>
        <w:numPr>
          <w:ilvl w:val="0"/>
          <w:numId w:val="0"/>
        </w:numPr>
        <w:spacing w:line="560" w:lineRule="exact"/>
        <w:ind w:left="630" w:leftChars="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eastAsia="zh-CN"/>
        </w:rPr>
        <w:t>比选</w:t>
      </w:r>
      <w:r>
        <w:rPr>
          <w:rFonts w:hint="eastAsia" w:ascii="方正黑体_GBK" w:hAnsi="方正黑体_GBK" w:eastAsia="方正黑体_GBK" w:cs="方正黑体_GBK"/>
          <w:b w:val="0"/>
          <w:bCs w:val="0"/>
          <w:sz w:val="32"/>
          <w:szCs w:val="32"/>
        </w:rPr>
        <w:t>要求</w:t>
      </w:r>
    </w:p>
    <w:p>
      <w:pPr>
        <w:numPr>
          <w:ilvl w:val="0"/>
          <w:numId w:val="0"/>
        </w:numPr>
        <w:snapToGrid w:val="0"/>
        <w:spacing w:line="56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（一）</w:t>
      </w:r>
      <w:r>
        <w:rPr>
          <w:rFonts w:hint="eastAsia" w:ascii="方正仿宋_GBK" w:hAnsi="方正仿宋_GBK" w:eastAsia="方正仿宋_GBK" w:cs="方正仿宋_GBK"/>
          <w:b w:val="0"/>
          <w:bCs w:val="0"/>
          <w:snapToGrid w:val="0"/>
          <w:kern w:val="0"/>
          <w:sz w:val="32"/>
          <w:szCs w:val="32"/>
          <w:lang w:val="zh-CN" w:eastAsia="zh-CN" w:bidi="ar-SA"/>
        </w:rPr>
        <w:t>在比选过程中参与的任何一方不得向他人透露与咨询有关的技术资料、价格或其他信息。</w:t>
      </w:r>
    </w:p>
    <w:p>
      <w:pPr>
        <w:numPr>
          <w:ilvl w:val="0"/>
          <w:numId w:val="0"/>
        </w:numPr>
        <w:snapToGrid w:val="0"/>
        <w:spacing w:line="560" w:lineRule="exact"/>
        <w:ind w:firstLine="640" w:firstLineChars="200"/>
        <w:rPr>
          <w:rFonts w:hint="eastAsia" w:ascii="方正仿宋_GBK" w:hAnsi="方正仿宋_GBK" w:eastAsia="方正仿宋_GBK" w:cs="方正仿宋_GBK"/>
          <w:snapToGrid w:val="0"/>
          <w:kern w:val="0"/>
          <w:sz w:val="32"/>
          <w:szCs w:val="32"/>
          <w:lang w:val="zh-CN"/>
        </w:rPr>
      </w:pPr>
      <w:r>
        <w:rPr>
          <w:rFonts w:hint="eastAsia" w:ascii="方正仿宋_GBK" w:hAnsi="方正仿宋_GBK" w:eastAsia="方正仿宋_GBK" w:cs="方正仿宋_GBK"/>
          <w:b w:val="0"/>
          <w:bCs w:val="0"/>
          <w:snapToGrid w:val="0"/>
          <w:kern w:val="0"/>
          <w:sz w:val="32"/>
          <w:szCs w:val="32"/>
          <w:lang w:val="zh-CN" w:eastAsia="zh-CN" w:bidi="ar-SA"/>
        </w:rPr>
        <w:t>（</w:t>
      </w:r>
      <w:r>
        <w:rPr>
          <w:rFonts w:hint="eastAsia" w:ascii="方正仿宋_GBK" w:hAnsi="方正仿宋_GBK" w:eastAsia="方正仿宋_GBK" w:cs="方正仿宋_GBK"/>
          <w:b w:val="0"/>
          <w:bCs w:val="0"/>
          <w:snapToGrid w:val="0"/>
          <w:kern w:val="0"/>
          <w:sz w:val="32"/>
          <w:szCs w:val="32"/>
          <w:lang w:val="en-US" w:eastAsia="zh-CN" w:bidi="ar-SA"/>
        </w:rPr>
        <w:t>二）</w:t>
      </w:r>
      <w:r>
        <w:rPr>
          <w:rFonts w:hint="eastAsia" w:ascii="方正仿宋_GBK" w:hAnsi="方正仿宋_GBK" w:eastAsia="方正仿宋_GBK" w:cs="方正仿宋_GBK"/>
          <w:color w:val="000000"/>
          <w:spacing w:val="-6"/>
          <w:sz w:val="32"/>
          <w:szCs w:val="32"/>
          <w:lang w:val="en-US" w:eastAsia="zh-CN"/>
        </w:rPr>
        <w:t>各比选单位</w:t>
      </w:r>
      <w:r>
        <w:rPr>
          <w:rFonts w:hint="eastAsia" w:ascii="方正仿宋_GBK" w:hAnsi="方正仿宋_GBK" w:eastAsia="方正仿宋_GBK" w:cs="方正仿宋_GBK"/>
          <w:b w:val="0"/>
          <w:bCs w:val="0"/>
          <w:snapToGrid w:val="0"/>
          <w:kern w:val="0"/>
          <w:sz w:val="32"/>
          <w:szCs w:val="32"/>
          <w:lang w:val="zh-CN" w:eastAsia="zh-CN" w:bidi="ar-SA"/>
        </w:rPr>
        <w:t>提供的报价为最终报价，比选过程中不接受变更、议价。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无效</w:t>
      </w:r>
      <w:r>
        <w:rPr>
          <w:rFonts w:hint="eastAsia" w:ascii="方正黑体_GBK" w:hAnsi="方正黑体_GBK" w:eastAsia="方正黑体_GBK" w:cs="方正黑体_GBK"/>
          <w:b w:val="0"/>
          <w:bCs w:val="0"/>
          <w:sz w:val="32"/>
          <w:szCs w:val="32"/>
          <w:lang w:val="en-US" w:eastAsia="zh-CN"/>
        </w:rPr>
        <w:t>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32"/>
          <w:szCs w:val="32"/>
        </w:rPr>
        <w:t>发生以下条款情况之一者，视为无效</w:t>
      </w:r>
      <w:r>
        <w:rPr>
          <w:rFonts w:hint="eastAsia" w:ascii="方正仿宋_GBK" w:hAnsi="方正仿宋_GBK" w:eastAsia="方正仿宋_GBK" w:cs="方正仿宋_GBK"/>
          <w:color w:val="000000"/>
          <w:sz w:val="32"/>
          <w:szCs w:val="32"/>
          <w:lang w:val="en-US" w:eastAsia="zh-CN"/>
        </w:rPr>
        <w:t>报价</w:t>
      </w:r>
      <w:r>
        <w:rPr>
          <w:rFonts w:hint="eastAsia" w:ascii="方正仿宋_GBK" w:hAnsi="方正仿宋_GBK" w:eastAsia="方正仿宋_GBK" w:cs="方正仿宋_GBK"/>
          <w:color w:val="000000"/>
          <w:sz w:val="32"/>
          <w:szCs w:val="32"/>
        </w:rPr>
        <w:t>，其</w:t>
      </w:r>
      <w:r>
        <w:rPr>
          <w:rFonts w:hint="eastAsia" w:ascii="方正仿宋_GBK" w:hAnsi="方正仿宋_GBK" w:eastAsia="方正仿宋_GBK" w:cs="方正仿宋_GBK"/>
          <w:snapToGrid w:val="0"/>
          <w:kern w:val="0"/>
          <w:sz w:val="32"/>
          <w:szCs w:val="32"/>
        </w:rPr>
        <w:t>报价文件</w:t>
      </w:r>
      <w:r>
        <w:rPr>
          <w:rFonts w:hint="eastAsia" w:ascii="方正仿宋_GBK" w:hAnsi="方正仿宋_GBK" w:eastAsia="方正仿宋_GBK" w:cs="方正仿宋_GBK"/>
          <w:color w:val="000000"/>
          <w:sz w:val="32"/>
          <w:szCs w:val="32"/>
        </w:rPr>
        <w:t>将被拒绝：</w:t>
      </w:r>
    </w:p>
    <w:tbl>
      <w:tblPr>
        <w:tblStyle w:val="12"/>
        <w:tblpPr w:leftFromText="180" w:rightFromText="180" w:vertAnchor="text" w:tblpXSpec="center" w:tblpY="463"/>
        <w:tblOverlap w:val="never"/>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8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缺少资质</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证明</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未按时交纳竞选保证金，或缴纳保证金的单位名称与参加竞选的单位名称不一致。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6</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7</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8</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9</w:t>
            </w:r>
          </w:p>
        </w:tc>
        <w:tc>
          <w:tcPr>
            <w:tcW w:w="886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报价文件内容有与国家现行法律法规相违背的内容，或附有竞选人无法接受条件的。</w:t>
            </w:r>
          </w:p>
        </w:tc>
      </w:tr>
    </w:tbl>
    <w:p>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zh-CN"/>
        </w:rPr>
      </w:pP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b w:val="0"/>
          <w:bCs w:val="0"/>
          <w:color w:val="auto"/>
          <w:sz w:val="32"/>
          <w:szCs w:val="32"/>
          <w:highlight w:val="none"/>
        </w:rPr>
        <w:t>、</w:t>
      </w:r>
      <w:r>
        <w:rPr>
          <w:rFonts w:hint="eastAsia" w:ascii="方正黑体_GBK" w:hAnsi="方正黑体_GBK" w:eastAsia="方正黑体_GBK" w:cs="方正黑体_GBK"/>
          <w:b w:val="0"/>
          <w:bCs w:val="0"/>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方正仿宋_GBK" w:hAnsi="方正仿宋_GBK" w:eastAsia="方正仿宋_GBK" w:cs="方正仿宋_GBK"/>
          <w:color w:val="auto"/>
          <w:spacing w:val="-6"/>
          <w:sz w:val="32"/>
          <w:szCs w:val="32"/>
          <w:highlight w:val="none"/>
        </w:rPr>
      </w:pPr>
      <w:r>
        <w:rPr>
          <w:rFonts w:hint="eastAsia" w:ascii="方正仿宋_GBK" w:hAnsi="方正仿宋_GBK" w:eastAsia="方正仿宋_GBK" w:cs="方正仿宋_GBK"/>
          <w:color w:val="auto"/>
          <w:spacing w:val="-6"/>
          <w:sz w:val="32"/>
          <w:szCs w:val="32"/>
          <w:highlight w:val="none"/>
          <w:lang w:val="zh-CN"/>
        </w:rPr>
        <w:t>成交结果将在</w:t>
      </w:r>
      <w:r>
        <w:rPr>
          <w:rFonts w:hint="eastAsia" w:ascii="方正仿宋_GBK" w:hAnsi="方正仿宋_GBK" w:eastAsia="方正仿宋_GBK" w:cs="方正仿宋_GBK"/>
          <w:color w:val="auto"/>
          <w:spacing w:val="-6"/>
          <w:sz w:val="32"/>
          <w:szCs w:val="32"/>
          <w:highlight w:val="none"/>
          <w:lang w:val="en-US" w:eastAsia="zh-CN"/>
        </w:rPr>
        <w:t>开标后2</w:t>
      </w:r>
      <w:r>
        <w:rPr>
          <w:rFonts w:hint="eastAsia" w:ascii="方正仿宋_GBK" w:hAnsi="方正仿宋_GBK" w:eastAsia="方正仿宋_GBK" w:cs="方正仿宋_GBK"/>
          <w:color w:val="auto"/>
          <w:spacing w:val="-6"/>
          <w:sz w:val="32"/>
          <w:szCs w:val="32"/>
          <w:highlight w:val="none"/>
        </w:rPr>
        <w:t>个工作日内，以电话或中</w:t>
      </w:r>
      <w:r>
        <w:rPr>
          <w:rFonts w:hint="eastAsia" w:ascii="方正仿宋_GBK" w:hAnsi="方正仿宋_GBK" w:eastAsia="方正仿宋_GBK" w:cs="方正仿宋_GBK"/>
          <w:color w:val="auto"/>
          <w:spacing w:val="-6"/>
          <w:sz w:val="32"/>
          <w:szCs w:val="32"/>
          <w:highlight w:val="none"/>
          <w:lang w:val="en-US" w:eastAsia="zh-CN"/>
        </w:rPr>
        <w:t>标</w:t>
      </w:r>
      <w:r>
        <w:rPr>
          <w:rFonts w:hint="eastAsia" w:ascii="方正仿宋_GBK" w:hAnsi="方正仿宋_GBK" w:eastAsia="方正仿宋_GBK" w:cs="方正仿宋_GBK"/>
          <w:color w:val="auto"/>
          <w:spacing w:val="-6"/>
          <w:sz w:val="32"/>
          <w:szCs w:val="32"/>
          <w:highlight w:val="none"/>
        </w:rPr>
        <w:t>通知书的形式告知成交</w:t>
      </w:r>
      <w:r>
        <w:rPr>
          <w:rFonts w:hint="eastAsia" w:ascii="方正仿宋_GBK" w:hAnsi="方正仿宋_GBK" w:eastAsia="方正仿宋_GBK" w:cs="方正仿宋_GBK"/>
          <w:color w:val="000000"/>
          <w:spacing w:val="-6"/>
          <w:sz w:val="32"/>
          <w:szCs w:val="32"/>
          <w:lang w:val="en-US" w:eastAsia="zh-CN"/>
        </w:rPr>
        <w:t>竞</w:t>
      </w:r>
      <w:r>
        <w:rPr>
          <w:rFonts w:hint="eastAsia" w:ascii="方正仿宋_GBK" w:hAnsi="方正仿宋_GBK" w:eastAsia="方正仿宋_GBK" w:cs="方正仿宋_GBK"/>
          <w:snapToGrid w:val="0"/>
          <w:spacing w:val="-6"/>
          <w:kern w:val="0"/>
          <w:sz w:val="32"/>
          <w:szCs w:val="32"/>
        </w:rPr>
        <w:t>选人</w:t>
      </w:r>
      <w:r>
        <w:rPr>
          <w:rFonts w:hint="eastAsia" w:ascii="方正仿宋_GBK" w:hAnsi="方正仿宋_GBK" w:eastAsia="方正仿宋_GBK" w:cs="方正仿宋_GBK"/>
          <w:color w:val="auto"/>
          <w:spacing w:val="-6"/>
          <w:sz w:val="32"/>
          <w:szCs w:val="32"/>
          <w:highlight w:val="none"/>
        </w:rPr>
        <w:t>，未接到电话或通知书的视为未成交。</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、中</w:t>
      </w:r>
      <w:r>
        <w:rPr>
          <w:rFonts w:hint="eastAsia" w:ascii="方正黑体_GBK" w:hAnsi="方正黑体_GBK" w:eastAsia="方正黑体_GBK" w:cs="方正黑体_GBK"/>
          <w:b w:val="0"/>
          <w:bCs w:val="0"/>
          <w:color w:val="auto"/>
          <w:sz w:val="32"/>
          <w:szCs w:val="32"/>
          <w:highlight w:val="none"/>
          <w:lang w:val="en-US" w:eastAsia="zh-CN"/>
        </w:rPr>
        <w:t>标单位</w:t>
      </w:r>
      <w:r>
        <w:rPr>
          <w:rFonts w:hint="eastAsia" w:ascii="方正黑体_GBK" w:hAnsi="方正黑体_GBK" w:eastAsia="方正黑体_GBK" w:cs="方正黑体_GBK"/>
          <w:b w:val="0"/>
          <w:bCs w:val="0"/>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729" w:firstLineChars="22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若</w:t>
      </w:r>
      <w:r>
        <w:rPr>
          <w:rFonts w:hint="eastAsia" w:ascii="方正仿宋_GBK" w:hAnsi="方正仿宋_GBK" w:eastAsia="方正仿宋_GBK" w:cs="方正仿宋_GBK"/>
          <w:color w:val="auto"/>
          <w:sz w:val="32"/>
          <w:szCs w:val="32"/>
          <w:highlight w:val="none"/>
          <w:lang w:val="en-US" w:eastAsia="zh-CN"/>
        </w:rPr>
        <w:t>第一</w:t>
      </w:r>
      <w:r>
        <w:rPr>
          <w:rFonts w:hint="eastAsia" w:ascii="方正仿宋_GBK" w:hAnsi="方正仿宋_GBK" w:eastAsia="方正仿宋_GBK" w:cs="方正仿宋_GBK"/>
          <w:color w:val="auto"/>
          <w:sz w:val="32"/>
          <w:szCs w:val="32"/>
          <w:highlight w:val="none"/>
        </w:rPr>
        <w:t>中</w:t>
      </w:r>
      <w:r>
        <w:rPr>
          <w:rFonts w:hint="eastAsia" w:ascii="方正仿宋_GBK" w:hAnsi="方正仿宋_GBK" w:eastAsia="方正仿宋_GBK" w:cs="方正仿宋_GBK"/>
          <w:color w:val="auto"/>
          <w:sz w:val="32"/>
          <w:szCs w:val="32"/>
          <w:highlight w:val="none"/>
          <w:lang w:val="en-US" w:eastAsia="zh-CN"/>
        </w:rPr>
        <w:t>标候选人</w:t>
      </w:r>
      <w:r>
        <w:rPr>
          <w:rFonts w:hint="eastAsia" w:ascii="方正仿宋_GBK" w:hAnsi="方正仿宋_GBK" w:eastAsia="方正仿宋_GBK" w:cs="方正仿宋_GBK"/>
          <w:color w:val="auto"/>
          <w:sz w:val="32"/>
          <w:szCs w:val="32"/>
          <w:highlight w:val="none"/>
        </w:rPr>
        <w:t>因不可抗力原因或</w:t>
      </w:r>
      <w:r>
        <w:rPr>
          <w:rFonts w:hint="eastAsia" w:ascii="方正仿宋_GBK" w:hAnsi="方正仿宋_GBK" w:eastAsia="方正仿宋_GBK" w:cs="方正仿宋_GBK"/>
          <w:color w:val="auto"/>
          <w:sz w:val="32"/>
          <w:szCs w:val="32"/>
          <w:highlight w:val="none"/>
          <w:lang w:val="en-US" w:eastAsia="zh-CN"/>
        </w:rPr>
        <w:t>参与投标人</w:t>
      </w:r>
      <w:r>
        <w:rPr>
          <w:rFonts w:hint="eastAsia" w:ascii="方正仿宋_GBK" w:hAnsi="方正仿宋_GBK" w:eastAsia="方正仿宋_GBK" w:cs="方正仿宋_GBK"/>
          <w:color w:val="auto"/>
          <w:sz w:val="32"/>
          <w:szCs w:val="32"/>
          <w:highlight w:val="none"/>
        </w:rPr>
        <w:t>认可的情形，不能履行合同，可</w:t>
      </w:r>
      <w:r>
        <w:rPr>
          <w:rFonts w:hint="eastAsia" w:ascii="方正仿宋_GBK" w:hAnsi="方正仿宋_GBK" w:eastAsia="方正仿宋_GBK" w:cs="方正仿宋_GBK"/>
          <w:color w:val="auto"/>
          <w:sz w:val="32"/>
          <w:szCs w:val="32"/>
          <w:highlight w:val="none"/>
          <w:lang w:val="en-US" w:eastAsia="zh-CN"/>
        </w:rPr>
        <w:t>直接</w:t>
      </w:r>
      <w:r>
        <w:rPr>
          <w:rFonts w:hint="eastAsia" w:ascii="方正仿宋_GBK" w:hAnsi="方正仿宋_GBK" w:eastAsia="方正仿宋_GBK" w:cs="方正仿宋_GBK"/>
          <w:color w:val="auto"/>
          <w:sz w:val="32"/>
          <w:szCs w:val="32"/>
          <w:highlight w:val="none"/>
        </w:rPr>
        <w:t>确定</w:t>
      </w:r>
      <w:r>
        <w:rPr>
          <w:rFonts w:hint="eastAsia" w:ascii="方正仿宋_GBK" w:hAnsi="方正仿宋_GBK" w:eastAsia="方正仿宋_GBK" w:cs="方正仿宋_GBK"/>
          <w:color w:val="auto"/>
          <w:sz w:val="32"/>
          <w:szCs w:val="32"/>
          <w:highlight w:val="none"/>
          <w:lang w:val="en-US" w:eastAsia="zh-CN"/>
        </w:rPr>
        <w:t>第二中标</w:t>
      </w:r>
      <w:r>
        <w:rPr>
          <w:rFonts w:hint="eastAsia" w:ascii="方正仿宋_GBK" w:hAnsi="方正仿宋_GBK" w:eastAsia="方正仿宋_GBK" w:cs="方正仿宋_GBK"/>
          <w:color w:val="auto"/>
          <w:sz w:val="32"/>
          <w:szCs w:val="32"/>
          <w:highlight w:val="none"/>
        </w:rPr>
        <w:t>候选人为中</w:t>
      </w:r>
      <w:r>
        <w:rPr>
          <w:rFonts w:hint="eastAsia" w:ascii="方正仿宋_GBK" w:hAnsi="方正仿宋_GBK" w:eastAsia="方正仿宋_GBK" w:cs="方正仿宋_GBK"/>
          <w:color w:val="auto"/>
          <w:sz w:val="32"/>
          <w:szCs w:val="32"/>
          <w:highlight w:val="none"/>
          <w:lang w:val="en-US" w:eastAsia="zh-CN"/>
        </w:rPr>
        <w:t>标单位。</w:t>
      </w:r>
    </w:p>
    <w:p>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lang w:val="zh-CN"/>
        </w:rPr>
        <w:t>、合同的签订</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评审结果公布后</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个工作日内签订合同。</w:t>
      </w:r>
    </w:p>
    <w:p>
      <w:pPr>
        <w:pageBreakBefore w:val="0"/>
        <w:widowControl w:val="0"/>
        <w:kinsoku/>
        <w:wordWrap/>
        <w:overflowPunct/>
        <w:topLinePunct w:val="0"/>
        <w:autoSpaceDE w:val="0"/>
        <w:autoSpaceDN w:val="0"/>
        <w:bidi w:val="0"/>
        <w:adjustRightInd w:val="0"/>
        <w:snapToGrid w:val="0"/>
        <w:spacing w:line="560" w:lineRule="exact"/>
        <w:ind w:firstLine="633" w:firstLineChars="19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合同最终签订以</w:t>
      </w:r>
      <w:r>
        <w:rPr>
          <w:rFonts w:hint="eastAsia" w:ascii="方正仿宋_GBK" w:hAnsi="方正仿宋_GBK" w:eastAsia="方正仿宋_GBK" w:cs="方正仿宋_GBK"/>
          <w:color w:val="auto"/>
          <w:sz w:val="32"/>
          <w:szCs w:val="32"/>
          <w:highlight w:val="none"/>
          <w:lang w:val="en-US" w:eastAsia="zh-CN"/>
        </w:rPr>
        <w:t>发包单位</w:t>
      </w:r>
      <w:r>
        <w:rPr>
          <w:rFonts w:hint="eastAsia" w:ascii="方正仿宋_GBK" w:hAnsi="方正仿宋_GBK" w:eastAsia="方正仿宋_GBK" w:cs="方正仿宋_GBK"/>
          <w:color w:val="auto"/>
          <w:sz w:val="32"/>
          <w:szCs w:val="32"/>
          <w:highlight w:val="none"/>
        </w:rPr>
        <w:t>审批为准。</w:t>
      </w:r>
    </w:p>
    <w:p>
      <w:pPr>
        <w:pageBreakBefore w:val="0"/>
        <w:widowControl w:val="0"/>
        <w:kinsoku/>
        <w:wordWrap/>
        <w:overflowPunct/>
        <w:topLinePunct w:val="0"/>
        <w:autoSpaceDE w:val="0"/>
        <w:autoSpaceDN w:val="0"/>
        <w:bidi w:val="0"/>
        <w:adjustRightInd w:val="0"/>
        <w:snapToGrid w:val="0"/>
        <w:spacing w:line="560" w:lineRule="exact"/>
        <w:ind w:firstLine="633" w:firstLineChars="198"/>
        <w:textAlignment w:val="auto"/>
        <w:rPr>
          <w:rFonts w:hint="eastAsia" w:ascii="方正仿宋_GBK" w:hAnsi="方正仿宋_GBK" w:eastAsia="方正仿宋_GBK" w:cs="方正仿宋_GBK"/>
          <w:color w:val="auto"/>
          <w:spacing w:val="-6"/>
          <w:sz w:val="32"/>
          <w:szCs w:val="32"/>
          <w:highlight w:val="none"/>
        </w:rPr>
      </w:pP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pacing w:val="-6"/>
          <w:sz w:val="32"/>
          <w:szCs w:val="32"/>
          <w:highlight w:val="none"/>
          <w:lang w:val="en-US" w:eastAsia="zh-CN"/>
        </w:rPr>
        <w:t>发包单位</w:t>
      </w:r>
      <w:r>
        <w:rPr>
          <w:rFonts w:hint="eastAsia" w:ascii="方正仿宋_GBK" w:hAnsi="方正仿宋_GBK" w:eastAsia="方正仿宋_GBK" w:cs="方正仿宋_GBK"/>
          <w:color w:val="auto"/>
          <w:spacing w:val="-6"/>
          <w:sz w:val="32"/>
          <w:szCs w:val="32"/>
          <w:highlight w:val="none"/>
        </w:rPr>
        <w:t>在合同签订前均有权对</w:t>
      </w:r>
      <w:r>
        <w:rPr>
          <w:rFonts w:hint="eastAsia" w:ascii="方正仿宋_GBK" w:hAnsi="方正仿宋_GBK" w:eastAsia="方正仿宋_GBK" w:cs="方正仿宋_GBK"/>
          <w:color w:val="auto"/>
          <w:spacing w:val="-6"/>
          <w:sz w:val="32"/>
          <w:szCs w:val="32"/>
          <w:highlight w:val="none"/>
          <w:lang w:val="en-US" w:eastAsia="zh-CN"/>
        </w:rPr>
        <w:t>投标人</w:t>
      </w:r>
      <w:r>
        <w:rPr>
          <w:rFonts w:hint="eastAsia" w:ascii="方正仿宋_GBK" w:hAnsi="方正仿宋_GBK" w:eastAsia="方正仿宋_GBK" w:cs="方正仿宋_GBK"/>
          <w:color w:val="auto"/>
          <w:spacing w:val="-6"/>
          <w:sz w:val="32"/>
          <w:szCs w:val="32"/>
          <w:highlight w:val="none"/>
        </w:rPr>
        <w:t>提供的资料进行核实，若发现弄虚作假，按相关规定取消其中选资格，其</w:t>
      </w:r>
      <w:r>
        <w:rPr>
          <w:rFonts w:hint="eastAsia" w:ascii="方正仿宋_GBK" w:hAnsi="方正仿宋_GBK" w:eastAsia="方正仿宋_GBK" w:cs="方正仿宋_GBK"/>
          <w:color w:val="auto"/>
          <w:spacing w:val="-6"/>
          <w:sz w:val="32"/>
          <w:szCs w:val="32"/>
          <w:highlight w:val="none"/>
          <w:lang w:val="en-US" w:eastAsia="zh-CN"/>
        </w:rPr>
        <w:t>投标</w:t>
      </w:r>
      <w:r>
        <w:rPr>
          <w:rFonts w:hint="eastAsia" w:ascii="方正仿宋_GBK" w:hAnsi="方正仿宋_GBK" w:eastAsia="方正仿宋_GBK" w:cs="方正仿宋_GBK"/>
          <w:color w:val="auto"/>
          <w:spacing w:val="-6"/>
          <w:sz w:val="32"/>
          <w:szCs w:val="32"/>
          <w:highlight w:val="none"/>
        </w:rPr>
        <w:t>保证金不予退还，</w:t>
      </w:r>
      <w:r>
        <w:rPr>
          <w:rFonts w:hint="eastAsia" w:ascii="方正仿宋_GBK" w:hAnsi="方正仿宋_GBK" w:eastAsia="方正仿宋_GBK" w:cs="方正仿宋_GBK"/>
          <w:color w:val="auto"/>
          <w:spacing w:val="-6"/>
          <w:sz w:val="32"/>
          <w:szCs w:val="32"/>
          <w:highlight w:val="none"/>
          <w:lang w:val="en-US" w:eastAsia="zh-CN"/>
        </w:rPr>
        <w:t>投标人</w:t>
      </w:r>
      <w:r>
        <w:rPr>
          <w:rFonts w:hint="eastAsia" w:ascii="方正仿宋_GBK" w:hAnsi="方正仿宋_GBK" w:eastAsia="方正仿宋_GBK" w:cs="方正仿宋_GBK"/>
          <w:color w:val="auto"/>
          <w:spacing w:val="-6"/>
          <w:sz w:val="32"/>
          <w:szCs w:val="32"/>
          <w:highlight w:val="none"/>
        </w:rPr>
        <w:t>承担因此造成的相关责任并赔偿相应损失。</w:t>
      </w:r>
    </w:p>
    <w:p>
      <w:pPr>
        <w:pageBreakBefore w:val="0"/>
        <w:widowControl w:val="0"/>
        <w:kinsoku/>
        <w:wordWrap/>
        <w:overflowPunct/>
        <w:topLinePunct w:val="0"/>
        <w:autoSpaceDE w:val="0"/>
        <w:autoSpaceDN w:val="0"/>
        <w:bidi w:val="0"/>
        <w:adjustRightInd w:val="0"/>
        <w:snapToGrid w:val="0"/>
        <w:spacing w:line="560" w:lineRule="exact"/>
        <w:ind w:firstLine="633" w:firstLineChars="198"/>
        <w:textAlignment w:val="auto"/>
        <w:rPr>
          <w:rFonts w:hint="eastAsia" w:ascii="方正仿宋_GBK" w:hAnsi="方正仿宋_GBK" w:eastAsia="方正仿宋_GBK" w:cs="方正仿宋_GBK"/>
          <w:color w:val="auto"/>
          <w:sz w:val="32"/>
          <w:szCs w:val="32"/>
          <w:highlight w:val="none"/>
          <w:lang w:val="en-US" w:eastAsia="zh-CN"/>
        </w:rPr>
      </w:pPr>
    </w:p>
    <w:p>
      <w:pPr>
        <w:rPr>
          <w:rFonts w:hint="eastAsia" w:ascii="宋体" w:hAnsi="宋体" w:eastAsia="宋体" w:cs="宋体"/>
          <w:sz w:val="28"/>
          <w:szCs w:val="28"/>
        </w:rPr>
      </w:pPr>
    </w:p>
    <w:p>
      <w:pPr>
        <w:pStyle w:val="2"/>
        <w:rPr>
          <w:rFonts w:hint="eastAsia"/>
        </w:rPr>
      </w:pPr>
    </w:p>
    <w:p>
      <w:pPr>
        <w:pStyle w:val="7"/>
        <w:rPr>
          <w:rFonts w:hint="eastAsia" w:ascii="宋体" w:hAnsi="宋体" w:eastAsia="宋体" w:cs="宋体"/>
          <w:sz w:val="28"/>
          <w:szCs w:val="28"/>
        </w:rPr>
      </w:pPr>
    </w:p>
    <w:p>
      <w:pPr>
        <w:pStyle w:val="3"/>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b w:val="0"/>
          <w:bCs w:val="0"/>
          <w:color w:val="000000"/>
          <w:kern w:val="44"/>
          <w:sz w:val="44"/>
          <w:szCs w:val="44"/>
          <w:lang w:val="en-US" w:eastAsia="zh-CN" w:bidi="ar-SA"/>
        </w:rPr>
        <w:t>第三章</w:t>
      </w:r>
      <w:r>
        <w:rPr>
          <w:rFonts w:hint="eastAsia" w:ascii="方正小标宋简体" w:hAnsi="方正小标宋简体" w:eastAsia="方正小标宋简体" w:cs="方正小标宋简体"/>
          <w:b w:val="0"/>
          <w:bCs w:val="0"/>
          <w:color w:val="000000"/>
          <w:sz w:val="44"/>
          <w:szCs w:val="44"/>
        </w:rPr>
        <w:t xml:space="preserve"> </w:t>
      </w:r>
      <w:r>
        <w:rPr>
          <w:rFonts w:hint="eastAsia" w:ascii="方正小标宋简体" w:hAnsi="方正小标宋简体" w:eastAsia="方正小标宋简体" w:cs="方正小标宋简体"/>
          <w:b w:val="0"/>
          <w:bCs w:val="0"/>
          <w:color w:val="000000"/>
          <w:sz w:val="44"/>
          <w:szCs w:val="44"/>
          <w:lang w:val="en-US" w:eastAsia="zh-CN"/>
        </w:rPr>
        <w:t>附件格式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9" w:name="_Toc451448278"/>
      <w:bookmarkStart w:id="10" w:name="_Toc45144831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致</w:t>
      </w:r>
      <w:r>
        <w:rPr>
          <w:rFonts w:hint="eastAsia" w:ascii="方正仿宋_GBK" w:hAnsi="方正仿宋_GBK" w:eastAsia="方正仿宋_GBK" w:cs="方正仿宋_GBK"/>
          <w:spacing w:val="-6"/>
          <w:sz w:val="32"/>
          <w:szCs w:val="32"/>
          <w:u w:val="single"/>
          <w:lang w:val="en-US" w:eastAsia="zh-CN"/>
        </w:rPr>
        <w:t xml:space="preserve">                        </w:t>
      </w:r>
      <w:r>
        <w:rPr>
          <w:rFonts w:hint="eastAsia" w:ascii="方正仿宋_GBK" w:hAnsi="方正仿宋_GBK" w:eastAsia="方正仿宋_GBK" w:cs="方正仿宋_GBK"/>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lang w:val="en-US" w:eastAsia="zh-CN"/>
        </w:rPr>
        <w:t>本单位确定参加贵司于   年  月  日发布的项目名称为</w:t>
      </w:r>
      <w:r>
        <w:rPr>
          <w:rFonts w:hint="eastAsia" w:ascii="方正仿宋_GBK" w:hAnsi="方正仿宋_GBK" w:eastAsia="方正仿宋_GBK" w:cs="方正仿宋_GBK"/>
          <w:b w:val="0"/>
          <w:bCs w:val="0"/>
          <w:snapToGrid w:val="0"/>
          <w:sz w:val="32"/>
          <w:szCs w:val="32"/>
          <w:lang w:val="en-US" w:eastAsia="zh-CN"/>
        </w:rPr>
        <w:t>重庆农投肉食品</w:t>
      </w:r>
      <w:r>
        <w:rPr>
          <w:rFonts w:hint="eastAsia" w:ascii="方正仿宋_GBK" w:hAnsi="方正仿宋_GBK" w:eastAsia="方正仿宋_GBK" w:cs="方正仿宋_GBK"/>
          <w:b w:val="0"/>
          <w:bCs w:val="0"/>
          <w:snapToGrid/>
          <w:sz w:val="32"/>
          <w:szCs w:val="32"/>
        </w:rPr>
        <w:t>有限公司</w:t>
      </w:r>
      <w:r>
        <w:rPr>
          <w:rFonts w:hint="eastAsia" w:ascii="方正仿宋_GBK" w:hAnsi="方正仿宋_GBK" w:eastAsia="方正仿宋_GBK" w:cs="方正仿宋_GBK"/>
          <w:b w:val="0"/>
          <w:bCs w:val="0"/>
          <w:color w:val="auto"/>
          <w:sz w:val="32"/>
          <w:szCs w:val="32"/>
          <w:lang w:val="en-US" w:eastAsia="zh-CN"/>
        </w:rPr>
        <w:t>重庆市生活必需品流通保供体系冷链设施建设补贴资金争取申报服务项目</w:t>
      </w:r>
      <w:r>
        <w:rPr>
          <w:rFonts w:hint="eastAsia" w:ascii="方正仿宋_GBK" w:hAnsi="方正仿宋_GBK" w:eastAsia="方正仿宋_GBK" w:cs="方正仿宋_GBK"/>
          <w:spacing w:val="-6"/>
          <w:sz w:val="32"/>
          <w:szCs w:val="32"/>
          <w:lang w:val="en-US" w:eastAsia="zh-CN"/>
        </w:rPr>
        <w:t>的报价，并已获悉比选文件所有内容与要求</w:t>
      </w:r>
      <w:r>
        <w:rPr>
          <w:rFonts w:hint="eastAsia" w:ascii="方正仿宋_GBK" w:hAnsi="方正仿宋_GBK" w:eastAsia="方正仿宋_GBK" w:cs="方正仿宋_GBK"/>
          <w:spacing w:val="-6"/>
          <w:sz w:val="32"/>
          <w:szCs w:val="32"/>
        </w:rPr>
        <w:t>，特发函确认。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本单位联系人：             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报价单位（公章）：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 xml:space="preserve">                  </w:t>
      </w: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tabs>
          <w:tab w:val="left" w:pos="6300"/>
        </w:tabs>
        <w:adjustRightInd w:val="0"/>
        <w:snapToGrid w:val="0"/>
        <w:spacing w:line="324" w:lineRule="auto"/>
        <w:jc w:val="center"/>
        <w:outlineLvl w:val="0"/>
        <w:rPr>
          <w:rFonts w:hint="eastAsia" w:ascii="方正仿宋_GBK" w:hAnsi="方正仿宋_GBK" w:eastAsia="方正仿宋_GBK" w:cs="方正仿宋_GBK"/>
          <w:bCs/>
          <w:color w:val="000000"/>
          <w:sz w:val="32"/>
          <w:szCs w:val="32"/>
        </w:rPr>
      </w:pPr>
    </w:p>
    <w:p>
      <w:pPr>
        <w:tabs>
          <w:tab w:val="left" w:pos="6300"/>
        </w:tabs>
        <w:adjustRightInd w:val="0"/>
        <w:snapToGrid w:val="0"/>
        <w:spacing w:line="324" w:lineRule="auto"/>
        <w:jc w:val="center"/>
        <w:outlineLvl w:val="0"/>
        <w:rPr>
          <w:rFonts w:hint="eastAsia" w:ascii="宋体" w:hAnsi="宋体" w:eastAsia="宋体" w:cs="宋体"/>
          <w:bCs/>
          <w:color w:val="000000"/>
          <w:sz w:val="32"/>
          <w:szCs w:val="32"/>
        </w:rPr>
      </w:pPr>
    </w:p>
    <w:p>
      <w:pPr>
        <w:tabs>
          <w:tab w:val="left" w:pos="6300"/>
        </w:tabs>
        <w:adjustRightInd w:val="0"/>
        <w:snapToGrid w:val="0"/>
        <w:spacing w:line="324" w:lineRule="auto"/>
        <w:jc w:val="center"/>
        <w:outlineLvl w:val="0"/>
        <w:rPr>
          <w:rFonts w:hint="eastAsia" w:ascii="方正小标宋简体" w:hAnsi="方正小标宋简体" w:eastAsia="方正小标宋简体" w:cs="方正小标宋简体"/>
          <w:b/>
          <w:bCs w:val="0"/>
          <w:color w:val="000000"/>
          <w:sz w:val="44"/>
          <w:szCs w:val="44"/>
        </w:rPr>
      </w:pPr>
      <w:r>
        <w:rPr>
          <w:rFonts w:hint="eastAsia" w:ascii="方正小标宋简体" w:hAnsi="方正小标宋简体" w:eastAsia="方正小标宋简体" w:cs="方正小标宋简体"/>
          <w:b/>
          <w:bCs w:val="0"/>
          <w:color w:val="000000"/>
          <w:sz w:val="44"/>
          <w:szCs w:val="44"/>
        </w:rPr>
        <w:t>报</w:t>
      </w:r>
      <w:r>
        <w:rPr>
          <w:rFonts w:hint="eastAsia" w:ascii="方正小标宋简体" w:hAnsi="方正小标宋简体" w:eastAsia="方正小标宋简体" w:cs="方正小标宋简体"/>
          <w:b/>
          <w:bCs w:val="0"/>
          <w:color w:val="000000"/>
          <w:sz w:val="44"/>
          <w:szCs w:val="44"/>
          <w:lang w:val="en-US" w:eastAsia="zh-CN"/>
        </w:rPr>
        <w:t xml:space="preserve"> </w:t>
      </w:r>
      <w:r>
        <w:rPr>
          <w:rFonts w:hint="eastAsia" w:ascii="方正小标宋简体" w:hAnsi="方正小标宋简体" w:eastAsia="方正小标宋简体" w:cs="方正小标宋简体"/>
          <w:b/>
          <w:bCs w:val="0"/>
          <w:color w:val="000000"/>
          <w:sz w:val="44"/>
          <w:szCs w:val="44"/>
        </w:rPr>
        <w:t>价</w:t>
      </w:r>
      <w:r>
        <w:rPr>
          <w:rFonts w:hint="eastAsia" w:ascii="方正小标宋简体" w:hAnsi="方正小标宋简体" w:eastAsia="方正小标宋简体" w:cs="方正小标宋简体"/>
          <w:b/>
          <w:bCs w:val="0"/>
          <w:color w:val="000000"/>
          <w:sz w:val="44"/>
          <w:szCs w:val="44"/>
          <w:lang w:val="en-US" w:eastAsia="zh-CN"/>
        </w:rPr>
        <w:t xml:space="preserve"> </w:t>
      </w:r>
      <w:r>
        <w:rPr>
          <w:rFonts w:hint="eastAsia" w:ascii="方正小标宋简体" w:hAnsi="方正小标宋简体" w:eastAsia="方正小标宋简体" w:cs="方正小标宋简体"/>
          <w:b/>
          <w:bCs w:val="0"/>
          <w:color w:val="000000"/>
          <w:sz w:val="44"/>
          <w:szCs w:val="44"/>
        </w:rPr>
        <w:t>函</w:t>
      </w:r>
      <w:bookmarkEnd w:id="9"/>
      <w:bookmarkEnd w:id="10"/>
    </w:p>
    <w:p>
      <w:pPr>
        <w:tabs>
          <w:tab w:val="left" w:pos="6300"/>
        </w:tabs>
        <w:adjustRightInd w:val="0"/>
        <w:snapToGrid w:val="0"/>
        <w:spacing w:line="324" w:lineRule="auto"/>
        <w:jc w:val="center"/>
        <w:outlineLvl w:val="0"/>
        <w:rPr>
          <w:rFonts w:hint="eastAsia" w:ascii="宋体" w:hAnsi="宋体" w:eastAsia="宋体" w:cs="宋体"/>
          <w:b/>
          <w:color w:val="000000"/>
          <w:sz w:val="32"/>
          <w:szCs w:val="32"/>
        </w:rPr>
      </w:pPr>
    </w:p>
    <w:p>
      <w:pPr>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发包单位</w:t>
      </w:r>
      <w:r>
        <w:rPr>
          <w:rFonts w:hint="eastAsia" w:ascii="方正仿宋_GBK" w:hAnsi="方正仿宋_GBK" w:eastAsia="方正仿宋_GBK" w:cs="方正仿宋_GBK"/>
          <w:color w:val="000000"/>
          <w:sz w:val="32"/>
          <w:szCs w:val="32"/>
        </w:rPr>
        <w:t>名称）:</w:t>
      </w:r>
    </w:p>
    <w:p>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spacing w:val="0"/>
          <w:sz w:val="32"/>
          <w:szCs w:val="32"/>
        </w:rPr>
        <w:t>根据已</w:t>
      </w:r>
      <w:r>
        <w:rPr>
          <w:rFonts w:hint="eastAsia" w:ascii="方正仿宋_GBK" w:hAnsi="方正仿宋_GBK" w:eastAsia="方正仿宋_GBK" w:cs="方正仿宋_GBK"/>
          <w:spacing w:val="0"/>
          <w:sz w:val="32"/>
          <w:szCs w:val="32"/>
          <w:lang w:val="en-US" w:eastAsia="zh-CN"/>
        </w:rPr>
        <w:t>获悉</w:t>
      </w:r>
      <w:r>
        <w:rPr>
          <w:rFonts w:hint="eastAsia" w:ascii="方正仿宋_GBK" w:hAnsi="方正仿宋_GBK" w:eastAsia="方正仿宋_GBK" w:cs="方正仿宋_GBK"/>
          <w:spacing w:val="0"/>
          <w:sz w:val="32"/>
          <w:szCs w:val="32"/>
        </w:rPr>
        <w:t>的</w:t>
      </w:r>
      <w:r>
        <w:rPr>
          <w:rFonts w:hint="eastAsia" w:ascii="方正仿宋_GBK" w:hAnsi="方正仿宋_GBK" w:eastAsia="方正仿宋_GBK" w:cs="方正仿宋_GBK"/>
          <w:b w:val="0"/>
          <w:bCs w:val="0"/>
          <w:snapToGrid w:val="0"/>
          <w:spacing w:val="0"/>
          <w:sz w:val="32"/>
          <w:szCs w:val="32"/>
          <w:lang w:val="en-US" w:eastAsia="zh-CN"/>
        </w:rPr>
        <w:t>重庆农投肉食品</w:t>
      </w:r>
      <w:r>
        <w:rPr>
          <w:rFonts w:hint="eastAsia" w:ascii="方正仿宋_GBK" w:hAnsi="方正仿宋_GBK" w:eastAsia="方正仿宋_GBK" w:cs="方正仿宋_GBK"/>
          <w:b w:val="0"/>
          <w:bCs w:val="0"/>
          <w:snapToGrid/>
          <w:spacing w:val="0"/>
          <w:sz w:val="32"/>
          <w:szCs w:val="32"/>
        </w:rPr>
        <w:t>有限公司</w:t>
      </w:r>
      <w:r>
        <w:rPr>
          <w:rFonts w:hint="eastAsia" w:ascii="方正仿宋_GBK" w:hAnsi="方正仿宋_GBK" w:eastAsia="方正仿宋_GBK" w:cs="方正仿宋_GBK"/>
          <w:b w:val="0"/>
          <w:bCs w:val="0"/>
          <w:color w:val="auto"/>
          <w:spacing w:val="0"/>
          <w:sz w:val="32"/>
          <w:szCs w:val="32"/>
          <w:lang w:val="en-US" w:eastAsia="zh-CN"/>
        </w:rPr>
        <w:t>重庆市生活必需品流通保供体系冷链设施建设补贴资金争取申报服务项目</w:t>
      </w:r>
      <w:r>
        <w:rPr>
          <w:rFonts w:hint="eastAsia" w:ascii="方正仿宋_GBK" w:hAnsi="方正仿宋_GBK" w:eastAsia="方正仿宋_GBK" w:cs="方正仿宋_GBK"/>
          <w:b w:val="0"/>
          <w:bCs w:val="0"/>
          <w:spacing w:val="0"/>
          <w:kern w:val="2"/>
          <w:sz w:val="32"/>
          <w:szCs w:val="32"/>
          <w:u w:val="none"/>
          <w:lang w:val="en-US" w:eastAsia="zh-CN"/>
        </w:rPr>
        <w:t>询价</w:t>
      </w:r>
      <w:r>
        <w:rPr>
          <w:rFonts w:hint="eastAsia" w:ascii="方正仿宋_GBK" w:hAnsi="方正仿宋_GBK" w:eastAsia="方正仿宋_GBK" w:cs="方正仿宋_GBK"/>
          <w:snapToGrid w:val="0"/>
          <w:spacing w:val="0"/>
          <w:sz w:val="32"/>
          <w:szCs w:val="32"/>
        </w:rPr>
        <w:t>比选文件</w:t>
      </w:r>
      <w:r>
        <w:rPr>
          <w:rFonts w:hint="eastAsia" w:ascii="方正仿宋_GBK" w:hAnsi="方正仿宋_GBK" w:eastAsia="方正仿宋_GBK" w:cs="方正仿宋_GBK"/>
          <w:spacing w:val="0"/>
          <w:sz w:val="32"/>
          <w:szCs w:val="32"/>
        </w:rPr>
        <w:t>，我</w:t>
      </w:r>
      <w:r>
        <w:rPr>
          <w:rFonts w:hint="eastAsia" w:ascii="方正仿宋_GBK" w:hAnsi="方正仿宋_GBK" w:eastAsia="方正仿宋_GBK" w:cs="方正仿宋_GBK"/>
          <w:spacing w:val="0"/>
          <w:sz w:val="32"/>
          <w:szCs w:val="32"/>
          <w:lang w:val="en-US" w:eastAsia="zh-CN"/>
        </w:rPr>
        <w:t>司</w:t>
      </w:r>
      <w:r>
        <w:rPr>
          <w:rFonts w:hint="eastAsia" w:ascii="方正仿宋_GBK" w:hAnsi="方正仿宋_GBK" w:eastAsia="方正仿宋_GBK" w:cs="方正仿宋_GBK"/>
          <w:spacing w:val="0"/>
          <w:sz w:val="32"/>
          <w:szCs w:val="32"/>
        </w:rPr>
        <w:t>完全理解贵</w:t>
      </w:r>
      <w:r>
        <w:rPr>
          <w:rFonts w:hint="eastAsia" w:ascii="方正仿宋_GBK" w:hAnsi="方正仿宋_GBK" w:eastAsia="方正仿宋_GBK" w:cs="方正仿宋_GBK"/>
          <w:spacing w:val="0"/>
          <w:sz w:val="32"/>
          <w:szCs w:val="32"/>
          <w:lang w:val="en-US" w:eastAsia="zh-CN"/>
        </w:rPr>
        <w:t>司</w:t>
      </w:r>
      <w:r>
        <w:rPr>
          <w:rFonts w:hint="eastAsia" w:ascii="方正仿宋_GBK" w:hAnsi="方正仿宋_GBK" w:eastAsia="方正仿宋_GBK" w:cs="方正仿宋_GBK"/>
          <w:spacing w:val="0"/>
          <w:sz w:val="32"/>
          <w:szCs w:val="32"/>
        </w:rPr>
        <w:t>本次</w:t>
      </w:r>
      <w:r>
        <w:rPr>
          <w:rFonts w:hint="eastAsia" w:ascii="方正仿宋_GBK" w:hAnsi="方正仿宋_GBK" w:eastAsia="方正仿宋_GBK" w:cs="方正仿宋_GBK"/>
          <w:b w:val="0"/>
          <w:bCs w:val="0"/>
          <w:color w:val="auto"/>
          <w:spacing w:val="0"/>
          <w:sz w:val="32"/>
          <w:szCs w:val="32"/>
          <w:lang w:val="en-US" w:eastAsia="zh-CN"/>
        </w:rPr>
        <w:t>重庆市生活必需品流通保供体系冷链设施建设补贴资金争取申报服务项目</w:t>
      </w:r>
      <w:r>
        <w:rPr>
          <w:rFonts w:hint="eastAsia" w:ascii="方正仿宋_GBK" w:hAnsi="方正仿宋_GBK" w:eastAsia="方正仿宋_GBK" w:cs="方正仿宋_GBK"/>
          <w:spacing w:val="0"/>
          <w:sz w:val="32"/>
          <w:szCs w:val="32"/>
        </w:rPr>
        <w:t>比选文件的全部内容，愿意以</w:t>
      </w:r>
      <w:r>
        <w:rPr>
          <w:rFonts w:hint="eastAsia" w:ascii="方正仿宋_GBK" w:hAnsi="方正仿宋_GBK" w:eastAsia="方正仿宋_GBK" w:cs="方正仿宋_GBK"/>
          <w:color w:val="000000"/>
          <w:spacing w:val="0"/>
          <w:sz w:val="32"/>
          <w:szCs w:val="32"/>
          <w:lang w:val="en-US" w:eastAsia="zh-CN"/>
        </w:rPr>
        <w:t>发包单位实际到帐的政府支持补贴资金额度的</w:t>
      </w:r>
      <w:r>
        <w:rPr>
          <w:rFonts w:hint="eastAsia" w:ascii="方正仿宋_GBK" w:hAnsi="方正仿宋_GBK" w:eastAsia="方正仿宋_GBK" w:cs="方正仿宋_GBK"/>
          <w:color w:val="000000"/>
          <w:spacing w:val="0"/>
          <w:sz w:val="32"/>
          <w:szCs w:val="32"/>
          <w:u w:val="single"/>
          <w:lang w:val="en-US" w:eastAsia="zh-CN"/>
        </w:rPr>
        <w:t xml:space="preserve">    </w:t>
      </w:r>
      <w:r>
        <w:rPr>
          <w:rFonts w:hint="eastAsia" w:ascii="方正仿宋_GBK" w:hAnsi="方正仿宋_GBK" w:eastAsia="方正仿宋_GBK" w:cs="方正仿宋_GBK"/>
          <w:color w:val="000000"/>
          <w:spacing w:val="0"/>
          <w:sz w:val="32"/>
          <w:szCs w:val="32"/>
          <w:lang w:val="en-US" w:eastAsia="zh-CN"/>
        </w:rPr>
        <w:t>%提成包干</w:t>
      </w:r>
      <w:r>
        <w:rPr>
          <w:rFonts w:hint="eastAsia" w:ascii="方正仿宋_GBK" w:hAnsi="方正仿宋_GBK" w:eastAsia="方正仿宋_GBK" w:cs="方正仿宋_GBK"/>
          <w:spacing w:val="0"/>
          <w:sz w:val="32"/>
          <w:szCs w:val="32"/>
          <w:lang w:val="en-US" w:eastAsia="zh-CN"/>
        </w:rPr>
        <w:t>承接该项目</w:t>
      </w:r>
      <w:r>
        <w:rPr>
          <w:rFonts w:hint="eastAsia" w:ascii="方正仿宋_GBK" w:hAnsi="方正仿宋_GBK" w:eastAsia="方正仿宋_GBK" w:cs="方正仿宋_GBK"/>
          <w:spacing w:val="0"/>
          <w:sz w:val="32"/>
          <w:szCs w:val="32"/>
        </w:rPr>
        <w:t>。</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如我方中标，我方承诺：</w:t>
      </w:r>
    </w:p>
    <w:p>
      <w:pPr>
        <w:pStyle w:val="2"/>
        <w:numPr>
          <w:ilvl w:val="0"/>
          <w:numId w:val="0"/>
        </w:numPr>
        <w:spacing w:line="500" w:lineRule="exact"/>
        <w:ind w:firstLine="640" w:firstLineChars="200"/>
        <w:jc w:val="both"/>
        <w:rPr>
          <w:rFonts w:hint="default" w:ascii="方正仿宋_GBK" w:hAnsi="方正仿宋_GBK" w:eastAsia="方正仿宋_GBK" w:cs="方正仿宋_GBK"/>
          <w:b w:val="0"/>
          <w:bCs w:val="0"/>
          <w:snapToGrid w:val="0"/>
          <w:color w:val="auto"/>
          <w:kern w:val="2"/>
          <w:sz w:val="32"/>
          <w:szCs w:val="32"/>
          <w:lang w:val="en-US" w:eastAsia="zh-CN" w:bidi="ar-SA"/>
        </w:rPr>
      </w:pPr>
      <w:r>
        <w:rPr>
          <w:rFonts w:hint="eastAsia" w:ascii="方正仿宋_GBK" w:hAnsi="方正仿宋_GBK" w:eastAsia="方正仿宋_GBK" w:cs="方正仿宋_GBK"/>
          <w:b w:val="0"/>
          <w:bCs w:val="0"/>
          <w:snapToGrid w:val="0"/>
          <w:kern w:val="2"/>
          <w:sz w:val="32"/>
          <w:szCs w:val="32"/>
          <w:lang w:val="en-US" w:eastAsia="zh-CN" w:bidi="ar-SA"/>
        </w:rPr>
        <w:t>（1）</w:t>
      </w:r>
      <w:r>
        <w:rPr>
          <w:rFonts w:hint="eastAsia" w:ascii="方正仿宋_GBK" w:hAnsi="方正仿宋_GBK" w:eastAsia="方正仿宋_GBK" w:cs="方正仿宋_GBK"/>
          <w:b w:val="0"/>
          <w:bCs w:val="0"/>
          <w:snapToGrid w:val="0"/>
          <w:color w:val="auto"/>
          <w:kern w:val="2"/>
          <w:sz w:val="32"/>
          <w:szCs w:val="32"/>
          <w:lang w:val="en-US" w:eastAsia="zh-CN" w:bidi="ar-SA"/>
        </w:rPr>
        <w:t>完全响应本比选文件要求；</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在收到中标通知后，在规定的期限内与你方签订合同；</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）在签订合同时不向你方提出附加条件；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）在合同约定的期限内完成合同规定的全部义务；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napToGrid w:val="0"/>
          <w:kern w:val="0"/>
          <w:sz w:val="32"/>
          <w:szCs w:val="32"/>
        </w:rPr>
        <w:t>报价为包干价，不做任何调整</w:t>
      </w:r>
      <w:r>
        <w:rPr>
          <w:rFonts w:hint="eastAsia" w:ascii="方正仿宋_GBK" w:hAnsi="方正仿宋_GBK" w:eastAsia="方正仿宋_GBK" w:cs="方正仿宋_GBK"/>
          <w:sz w:val="32"/>
          <w:szCs w:val="32"/>
          <w:lang w:eastAsia="zh-CN"/>
        </w:rPr>
        <w:t>。</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kern w:val="0"/>
          <w:sz w:val="32"/>
          <w:szCs w:val="32"/>
        </w:rPr>
      </w:pP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投标</w:t>
      </w:r>
      <w:r>
        <w:rPr>
          <w:rFonts w:hint="eastAsia" w:ascii="方正仿宋_GBK" w:hAnsi="方正仿宋_GBK" w:eastAsia="方正仿宋_GBK" w:cs="方正仿宋_GBK"/>
          <w:color w:val="000000"/>
          <w:sz w:val="32"/>
          <w:szCs w:val="32"/>
        </w:rPr>
        <w:t>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（盖单位章）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spacing w:val="-17"/>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pacing w:val="-17"/>
          <w:sz w:val="32"/>
          <w:szCs w:val="32"/>
        </w:rPr>
        <w:t>法定代表人或其委托代理人：</w:t>
      </w:r>
      <w:r>
        <w:rPr>
          <w:rFonts w:hint="eastAsia" w:ascii="方正仿宋_GBK" w:hAnsi="方正仿宋_GBK" w:eastAsia="方正仿宋_GBK" w:cs="方正仿宋_GBK"/>
          <w:color w:val="000000"/>
          <w:spacing w:val="-17"/>
          <w:sz w:val="32"/>
          <w:szCs w:val="32"/>
          <w:u w:val="single"/>
        </w:rPr>
        <w:t xml:space="preserve">         </w:t>
      </w:r>
      <w:r>
        <w:rPr>
          <w:rFonts w:hint="eastAsia" w:ascii="方正仿宋_GBK" w:hAnsi="方正仿宋_GBK" w:eastAsia="方正仿宋_GBK" w:cs="方正仿宋_GBK"/>
          <w:color w:val="000000"/>
          <w:spacing w:val="-17"/>
          <w:sz w:val="32"/>
          <w:szCs w:val="32"/>
        </w:rPr>
        <w:t>（签字</w:t>
      </w:r>
      <w:r>
        <w:rPr>
          <w:rFonts w:hint="eastAsia" w:ascii="方正仿宋_GBK" w:hAnsi="方正仿宋_GBK" w:eastAsia="方正仿宋_GBK" w:cs="方正仿宋_GBK"/>
          <w:color w:val="000000"/>
          <w:spacing w:val="-17"/>
          <w:sz w:val="32"/>
          <w:szCs w:val="32"/>
          <w:lang w:val="en-US" w:eastAsia="zh-CN"/>
        </w:rPr>
        <w:t>或盖章</w:t>
      </w:r>
      <w:r>
        <w:rPr>
          <w:rFonts w:hint="eastAsia" w:ascii="方正仿宋_GBK" w:hAnsi="方正仿宋_GBK" w:eastAsia="方正仿宋_GBK" w:cs="方正仿宋_GBK"/>
          <w:color w:val="000000"/>
          <w:spacing w:val="-17"/>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电话：</w:t>
      </w:r>
      <w:r>
        <w:rPr>
          <w:rFonts w:hint="eastAsia" w:ascii="方正仿宋_GBK" w:hAnsi="方正仿宋_GBK" w:eastAsia="方正仿宋_GBK" w:cs="方正仿宋_GBK"/>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日</w:t>
      </w:r>
    </w:p>
    <w:p>
      <w:pPr>
        <w:spacing w:line="360" w:lineRule="auto"/>
        <w:ind w:firstLine="6560" w:firstLineChars="2050"/>
        <w:rPr>
          <w:rFonts w:hint="eastAsia" w:ascii="方正仿宋_GBK" w:hAnsi="方正仿宋_GBK" w:eastAsia="方正仿宋_GBK" w:cs="方正仿宋_GBK"/>
          <w:color w:val="000000"/>
          <w:sz w:val="32"/>
          <w:szCs w:val="32"/>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spacing w:line="360" w:lineRule="auto"/>
        <w:jc w:val="center"/>
        <w:rPr>
          <w:rFonts w:hint="eastAsia" w:ascii="方正小标宋简体" w:hAnsi="方正小标宋简体" w:eastAsia="方正小标宋简体" w:cs="方正小标宋简体"/>
          <w:b/>
          <w:bCs/>
          <w:color w:val="000000"/>
          <w:sz w:val="44"/>
          <w:szCs w:val="44"/>
          <w:highlight w:val="none"/>
          <w:lang w:val="zh-CN"/>
        </w:rPr>
      </w:pPr>
      <w:r>
        <w:rPr>
          <w:rFonts w:hint="eastAsia" w:ascii="方正小标宋简体" w:hAnsi="方正小标宋简体" w:eastAsia="方正小标宋简体" w:cs="方正小标宋简体"/>
          <w:b/>
          <w:bCs/>
          <w:color w:val="000000"/>
          <w:sz w:val="44"/>
          <w:szCs w:val="44"/>
          <w:highlight w:val="none"/>
          <w:lang w:val="zh-CN"/>
        </w:rPr>
        <w:t>法定代表人身份证明书</w:t>
      </w:r>
    </w:p>
    <w:p>
      <w:pPr>
        <w:spacing w:line="360" w:lineRule="auto"/>
        <w:ind w:firstLine="480"/>
        <w:jc w:val="center"/>
        <w:rPr>
          <w:rFonts w:hint="eastAsia" w:ascii="宋体" w:hAnsi="宋体" w:eastAsia="宋体" w:cs="宋体"/>
          <w:color w:val="000000"/>
          <w:sz w:val="32"/>
          <w:szCs w:val="32"/>
          <w:highlight w:val="none"/>
        </w:rPr>
      </w:pPr>
    </w:p>
    <w:p>
      <w:pPr>
        <w:spacing w:line="360" w:lineRule="auto"/>
        <w:ind w:firstLine="480"/>
        <w:jc w:val="center"/>
        <w:rPr>
          <w:rFonts w:hint="eastAsia" w:ascii="宋体" w:hAnsi="宋体" w:eastAsia="宋体" w:cs="宋体"/>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（法定代表人姓名）</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在（</w:t>
      </w:r>
      <w:r>
        <w:rPr>
          <w:rFonts w:hint="eastAsia" w:ascii="方正仿宋_GBK" w:hAnsi="方正仿宋_GBK" w:eastAsia="方正仿宋_GBK" w:cs="方正仿宋_GBK"/>
          <w:b w:val="0"/>
          <w:bCs w:val="0"/>
          <w:color w:val="000000"/>
          <w:sz w:val="32"/>
          <w:szCs w:val="32"/>
          <w:highlight w:val="none"/>
          <w:lang w:val="en-US" w:eastAsia="zh-CN"/>
        </w:rPr>
        <w:t>比</w:t>
      </w:r>
      <w:r>
        <w:rPr>
          <w:rFonts w:hint="eastAsia" w:ascii="方正仿宋_GBK" w:hAnsi="方正仿宋_GBK" w:eastAsia="方正仿宋_GBK" w:cs="方正仿宋_GBK"/>
          <w:b w:val="0"/>
          <w:bCs w:val="0"/>
          <w:color w:val="000000"/>
          <w:sz w:val="32"/>
          <w:szCs w:val="32"/>
          <w:highlight w:val="none"/>
          <w:lang w:eastAsia="zh-CN"/>
        </w:rPr>
        <w:t>选</w:t>
      </w:r>
      <w:r>
        <w:rPr>
          <w:rFonts w:hint="eastAsia" w:ascii="方正仿宋_GBK" w:hAnsi="方正仿宋_GBK" w:eastAsia="方正仿宋_GBK" w:cs="方正仿宋_GBK"/>
          <w:b w:val="0"/>
          <w:bCs w:val="0"/>
          <w:color w:val="000000"/>
          <w:sz w:val="32"/>
          <w:szCs w:val="32"/>
          <w:highlight w:val="none"/>
        </w:rPr>
        <w:t>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 xml:space="preserve"> 任（职务名称）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职务，是（</w:t>
      </w:r>
      <w:r>
        <w:rPr>
          <w:rFonts w:hint="eastAsia" w:ascii="方正仿宋_GBK" w:hAnsi="方正仿宋_GBK" w:eastAsia="方正仿宋_GBK" w:cs="方正仿宋_GBK"/>
          <w:b w:val="0"/>
          <w:bCs w:val="0"/>
          <w:color w:val="000000"/>
          <w:sz w:val="32"/>
          <w:szCs w:val="32"/>
          <w:highlight w:val="none"/>
          <w:lang w:val="en-US" w:eastAsia="zh-CN"/>
        </w:rPr>
        <w:t>比</w:t>
      </w:r>
      <w:r>
        <w:rPr>
          <w:rFonts w:hint="eastAsia" w:ascii="方正仿宋_GBK" w:hAnsi="方正仿宋_GBK" w:eastAsia="方正仿宋_GBK" w:cs="方正仿宋_GBK"/>
          <w:b w:val="0"/>
          <w:bCs w:val="0"/>
          <w:color w:val="000000"/>
          <w:sz w:val="32"/>
          <w:szCs w:val="32"/>
          <w:highlight w:val="none"/>
          <w:lang w:eastAsia="zh-CN"/>
        </w:rPr>
        <w:t>选</w:t>
      </w:r>
      <w:r>
        <w:rPr>
          <w:rFonts w:hint="eastAsia" w:ascii="方正仿宋_GBK" w:hAnsi="方正仿宋_GBK" w:eastAsia="方正仿宋_GBK" w:cs="方正仿宋_GBK"/>
          <w:b w:val="0"/>
          <w:bCs w:val="0"/>
          <w:color w:val="000000"/>
          <w:sz w:val="32"/>
          <w:szCs w:val="32"/>
          <w:highlight w:val="none"/>
        </w:rPr>
        <w:t>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的法定代表人</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lang w:val="en-US" w:eastAsia="zh-CN"/>
        </w:rPr>
        <w:t>联系电话</w:t>
      </w:r>
      <w:r>
        <w:rPr>
          <w:rFonts w:hint="eastAsia" w:ascii="方正仿宋_GBK" w:hAnsi="方正仿宋_GBK" w:eastAsia="方正仿宋_GBK" w:cs="方正仿宋_GBK"/>
          <w:b w:val="0"/>
          <w:bCs w:val="0"/>
          <w:color w:val="00000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特此证明。</w:t>
      </w:r>
    </w:p>
    <w:p>
      <w:pPr>
        <w:spacing w:line="360" w:lineRule="auto"/>
        <w:ind w:firstLine="360"/>
        <w:rPr>
          <w:rFonts w:ascii="方正仿宋_GBK" w:hAnsi="宋体" w:eastAsia="方正仿宋_GBK" w:cs="宋体-18030"/>
          <w:color w:val="000000"/>
          <w:sz w:val="28"/>
          <w:szCs w:val="28"/>
          <w:highlight w:val="none"/>
        </w:rPr>
      </w:pPr>
    </w:p>
    <w:p>
      <w:pPr>
        <w:spacing w:line="360" w:lineRule="auto"/>
        <w:rPr>
          <w:rFonts w:ascii="方正仿宋_GBK" w:hAnsi="宋体" w:eastAsia="方正仿宋_GBK" w:cs="宋体-18030"/>
          <w:color w:val="000000"/>
          <w:sz w:val="24"/>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3108960</wp:posOffset>
                </wp:positionH>
                <wp:positionV relativeFrom="paragraph">
                  <wp:posOffset>121285</wp:posOffset>
                </wp:positionV>
                <wp:extent cx="2096770" cy="1356995"/>
                <wp:effectExtent l="4445" t="4445" r="6985" b="10160"/>
                <wp:wrapNone/>
                <wp:docPr id="6" name="文本框 6"/>
                <wp:cNvGraphicFramePr/>
                <a:graphic xmlns:a="http://schemas.openxmlformats.org/drawingml/2006/main">
                  <a:graphicData uri="http://schemas.microsoft.com/office/word/2010/wordprocessingShape">
                    <wps:wsp>
                      <wps:cNvSpPr txBox="1"/>
                      <wps:spPr>
                        <a:xfrm>
                          <a:off x="0" y="0"/>
                          <a:ext cx="2096770" cy="135699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lang w:val="en-US" w:eastAsia="zh-CN"/>
                              </w:rPr>
                              <w:t xml:space="preserve">   </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4.8pt;margin-top:9.55pt;height:106.85pt;width:165.1pt;z-index:251664384;mso-width-relative:page;mso-height-relative:page;" fillcolor="#FFFFFF" filled="t" stroked="t" coordsize="21600,21600" o:gfxdata="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MSWZ1wAAAAoBAAAPAAAAAAAAAAEAIAAA&#10;ACIAAABkcnMvZG93bnJldi54bWxQSwECFAAUAAAACACHTuJAT6RfAw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lang w:val="en-US" w:eastAsia="zh-CN"/>
                        </w:rPr>
                        <w:t xml:space="preserve">   </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99060</wp:posOffset>
                </wp:positionV>
                <wp:extent cx="2338070" cy="1388745"/>
                <wp:effectExtent l="4445" t="4445" r="6985" b="16510"/>
                <wp:wrapNone/>
                <wp:docPr id="2" name="文本框 2"/>
                <wp:cNvGraphicFramePr/>
                <a:graphic xmlns:a="http://schemas.openxmlformats.org/drawingml/2006/main">
                  <a:graphicData uri="http://schemas.microsoft.com/office/word/2010/wordprocessingShape">
                    <wps:wsp>
                      <wps:cNvSpPr txBox="1"/>
                      <wps:spPr>
                        <a:xfrm>
                          <a:off x="0" y="0"/>
                          <a:ext cx="2338070"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lang w:val="en-US" w:eastAsia="zh-CN"/>
                              </w:rPr>
                              <w:t xml:space="preserve">      </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27pt;margin-top:7.8pt;height:109.35pt;width:184.1pt;z-index:251663360;mso-width-relative:page;mso-height-relative:page;" fillcolor="#FFFFFF" filled="t" stroked="t" coordsize="21600,21600" o:gfxdata="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dH/tNcAAAAJAQAADwAAAAAAAAABACAA&#10;AAAiAAAAZHJzL2Rvd25yZXYueG1sUEsBAhQAFAAAAAgAh07iQCnqMzIOAgAAKwQAAA4AAAAAAAAA&#10;AQAgAAAAJg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lang w:val="en-US" w:eastAsia="zh-CN"/>
                        </w:rPr>
                        <w:t xml:space="preserve">      </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ascii="方正仿宋_GBK" w:hAnsi="宋体" w:eastAsia="方正仿宋_GBK" w:cs="宋体-18030"/>
          <w:color w:val="000000"/>
          <w:sz w:val="24"/>
          <w:highlight w:val="none"/>
        </w:rPr>
      </w:pPr>
      <w:r>
        <w:rPr>
          <w:rFonts w:ascii="方正仿宋_GBK" w:hAnsi="宋体" w:eastAsia="方正仿宋_GBK" w:cs="宋体-18030"/>
          <w:color w:val="000000"/>
          <w:sz w:val="24"/>
          <w:highlight w:val="none"/>
        </w:rPr>
        <w:t xml:space="preserve">                             </w:t>
      </w:r>
    </w:p>
    <w:p>
      <w:pPr>
        <w:spacing w:line="360" w:lineRule="auto"/>
        <w:rPr>
          <w:rFonts w:ascii="方正仿宋_GBK" w:hAnsi="宋体" w:eastAsia="方正仿宋_GBK" w:cs="宋体-18030"/>
          <w:color w:val="000000"/>
          <w:sz w:val="24"/>
          <w:highlight w:val="none"/>
        </w:rPr>
      </w:pPr>
    </w:p>
    <w:p>
      <w:pPr>
        <w:tabs>
          <w:tab w:val="left" w:pos="6300"/>
        </w:tabs>
        <w:snapToGrid w:val="0"/>
        <w:spacing w:line="480" w:lineRule="exact"/>
        <w:ind w:firstLine="4440"/>
        <w:rPr>
          <w:rFonts w:ascii="方正仿宋_GBK" w:hAnsi="宋体" w:eastAsia="方正仿宋_GBK" w:cs="宋体-18030"/>
          <w:color w:val="000000"/>
          <w:sz w:val="28"/>
          <w:szCs w:val="28"/>
          <w:highlight w:val="none"/>
        </w:rPr>
      </w:pPr>
      <w:r>
        <w:rPr>
          <w:rFonts w:ascii="方正仿宋_GBK" w:hAnsi="宋体" w:eastAsia="方正仿宋_GBK" w:cs="宋体-18030"/>
          <w:color w:val="000000"/>
          <w:sz w:val="28"/>
          <w:szCs w:val="28"/>
          <w:highlight w:val="none"/>
        </w:rPr>
        <w:t xml:space="preserve">  </w:t>
      </w:r>
    </w:p>
    <w:p>
      <w:pPr>
        <w:tabs>
          <w:tab w:val="left" w:pos="6300"/>
        </w:tabs>
        <w:snapToGrid w:val="0"/>
        <w:spacing w:line="480" w:lineRule="exact"/>
        <w:ind w:firstLine="4440"/>
        <w:rPr>
          <w:rFonts w:ascii="方正仿宋_GBK" w:hAnsi="宋体" w:eastAsia="方正仿宋_GBK" w:cs="宋体-18030"/>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firstLine="3200" w:firstLineChars="1000"/>
        <w:jc w:val="both"/>
        <w:textAlignment w:val="auto"/>
        <w:rPr>
          <w:rFonts w:hint="eastAsia" w:ascii="方正仿宋_GBK" w:hAnsi="方正仿宋_GBK" w:eastAsia="方正仿宋_GBK" w:cs="方正仿宋_GBK"/>
          <w:color w:val="000000"/>
          <w:sz w:val="32"/>
          <w:szCs w:val="32"/>
          <w:highlight w:val="none"/>
          <w:u w:val="single"/>
          <w:lang w:val="en-US" w:eastAsia="zh-CN"/>
        </w:rPr>
      </w:pP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比</w:t>
      </w:r>
      <w:r>
        <w:rPr>
          <w:rFonts w:hint="eastAsia" w:ascii="方正仿宋_GBK" w:hAnsi="方正仿宋_GBK" w:eastAsia="方正仿宋_GBK" w:cs="方正仿宋_GBK"/>
          <w:color w:val="000000"/>
          <w:sz w:val="32"/>
          <w:szCs w:val="32"/>
          <w:highlight w:val="none"/>
          <w:lang w:eastAsia="zh-CN"/>
        </w:rPr>
        <w:t>选</w:t>
      </w:r>
      <w:r>
        <w:rPr>
          <w:rFonts w:hint="eastAsia" w:ascii="方正仿宋_GBK" w:hAnsi="方正仿宋_GBK" w:eastAsia="方正仿宋_GBK" w:cs="方正仿宋_GBK"/>
          <w:color w:val="000000"/>
          <w:sz w:val="32"/>
          <w:szCs w:val="32"/>
          <w:highlight w:val="none"/>
        </w:rPr>
        <w:t>申请人全称）</w:t>
      </w:r>
      <w:r>
        <w:rPr>
          <w:rFonts w:hint="eastAsia" w:ascii="方正仿宋_GBK" w:hAnsi="方正仿宋_GBK" w:eastAsia="方正仿宋_GBK" w:cs="方正仿宋_GBK"/>
          <w:color w:val="000000"/>
          <w:sz w:val="32"/>
          <w:szCs w:val="32"/>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jc w:val="both"/>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r>
        <w:rPr>
          <w:rFonts w:hint="eastAsia" w:ascii="方正仿宋_GBK" w:hAnsi="方正仿宋_GBK" w:eastAsia="方正仿宋_GBK" w:cs="方正仿宋_GBK"/>
          <w:color w:val="000000"/>
          <w:sz w:val="32"/>
          <w:szCs w:val="32"/>
          <w:highlight w:val="none"/>
          <w:lang w:val="en-US" w:eastAsia="zh-CN"/>
        </w:rPr>
        <w:t xml:space="preserve">      </w:t>
      </w:r>
      <w:r>
        <w:rPr>
          <w:rFonts w:hint="eastAsia" w:ascii="方正仿宋_GBK" w:hAnsi="方正仿宋_GBK" w:eastAsia="方正仿宋_GBK" w:cs="方正仿宋_GBK"/>
          <w:color w:val="000000"/>
          <w:sz w:val="32"/>
          <w:szCs w:val="32"/>
          <w:highlight w:val="none"/>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jc w:val="left"/>
        <w:textAlignment w:val="auto"/>
        <w:rPr>
          <w:rFonts w:hint="eastAsia" w:ascii="方正仿宋_GBK" w:hAnsi="方正仿宋_GBK" w:eastAsia="方正仿宋_GBK" w:cs="方正仿宋_GBK"/>
          <w:b/>
          <w:color w:val="000000"/>
          <w:kern w:val="0"/>
          <w:sz w:val="32"/>
          <w:szCs w:val="32"/>
        </w:rPr>
      </w:pPr>
    </w:p>
    <w:p>
      <w:pPr>
        <w:pStyle w:val="2"/>
        <w:rPr>
          <w:rFonts w:hint="eastAsia" w:ascii="宋体" w:hAnsi="宋体" w:eastAsia="宋体" w:cs="宋体"/>
          <w:b/>
          <w:color w:val="000000"/>
          <w:kern w:val="0"/>
          <w:sz w:val="28"/>
          <w:szCs w:val="28"/>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rPr>
          <w:rFonts w:hint="eastAsia"/>
          <w:lang w:val="zh-CN"/>
        </w:rPr>
      </w:pPr>
    </w:p>
    <w:p>
      <w:pPr>
        <w:spacing w:line="360" w:lineRule="auto"/>
        <w:jc w:val="center"/>
        <w:rPr>
          <w:rFonts w:hint="eastAsia" w:ascii="宋体" w:hAnsi="宋体" w:eastAsia="宋体" w:cs="宋体"/>
          <w:b/>
          <w:sz w:val="36"/>
          <w:szCs w:val="36"/>
          <w:highlight w:val="none"/>
          <w:lang w:val="zh-CN"/>
        </w:rPr>
      </w:pPr>
      <w:r>
        <w:rPr>
          <w:rFonts w:hint="eastAsia" w:ascii="方正小标宋简体" w:hAnsi="方正小标宋简体" w:eastAsia="方正小标宋简体" w:cs="方正小标宋简体"/>
          <w:b/>
          <w:bCs w:val="0"/>
          <w:sz w:val="44"/>
          <w:szCs w:val="44"/>
          <w:highlight w:val="none"/>
          <w:lang w:val="zh-CN"/>
        </w:rPr>
        <w:t>法定代表人授权</w:t>
      </w:r>
      <w:r>
        <w:rPr>
          <w:rFonts w:hint="eastAsia" w:ascii="方正小标宋简体" w:hAnsi="方正小标宋简体" w:eastAsia="方正小标宋简体" w:cs="方正小标宋简体"/>
          <w:b/>
          <w:bCs w:val="0"/>
          <w:sz w:val="44"/>
          <w:szCs w:val="44"/>
          <w:highlight w:val="none"/>
          <w:lang w:val="en-US" w:eastAsia="zh-CN"/>
        </w:rPr>
        <w:t>委托</w:t>
      </w:r>
      <w:r>
        <w:rPr>
          <w:rFonts w:hint="eastAsia" w:ascii="方正小标宋简体" w:hAnsi="方正小标宋简体" w:eastAsia="方正小标宋简体" w:cs="方正小标宋简体"/>
          <w:b/>
          <w:bCs w:val="0"/>
          <w:sz w:val="44"/>
          <w:szCs w:val="44"/>
          <w:highlight w:val="none"/>
          <w:lang w:val="zh-CN"/>
        </w:rPr>
        <w:t>书</w:t>
      </w:r>
    </w:p>
    <w:p>
      <w:pPr>
        <w:pStyle w:val="2"/>
        <w:rPr>
          <w:rFonts w:hint="eastAsia"/>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本授权委托书声明：我 </w:t>
      </w:r>
      <w:r>
        <w:rPr>
          <w:rFonts w:hint="eastAsia" w:ascii="方正仿宋_GBK" w:hAnsi="方正仿宋_GBK" w:eastAsia="方正仿宋_GBK" w:cs="方正仿宋_GBK"/>
          <w:sz w:val="32"/>
          <w:szCs w:val="32"/>
          <w:highlight w:val="none"/>
          <w:u w:val="single"/>
        </w:rPr>
        <w:t xml:space="preserve">（姓名） </w:t>
      </w:r>
      <w:r>
        <w:rPr>
          <w:rFonts w:hint="eastAsia" w:ascii="方正仿宋_GBK" w:hAnsi="方正仿宋_GBK" w:eastAsia="方正仿宋_GBK" w:cs="方正仿宋_GBK"/>
          <w:sz w:val="32"/>
          <w:szCs w:val="32"/>
          <w:highlight w:val="none"/>
        </w:rPr>
        <w:t xml:space="preserve">系  </w:t>
      </w:r>
      <w:r>
        <w:rPr>
          <w:rFonts w:hint="eastAsia" w:ascii="方正仿宋_GBK" w:hAnsi="方正仿宋_GBK" w:eastAsia="方正仿宋_GBK" w:cs="方正仿宋_GBK"/>
          <w:sz w:val="32"/>
          <w:szCs w:val="32"/>
          <w:highlight w:val="none"/>
          <w:u w:val="single"/>
        </w:rPr>
        <w:t>（</w:t>
      </w:r>
      <w:r>
        <w:rPr>
          <w:rFonts w:hint="eastAsia" w:ascii="方正仿宋_GBK" w:hAnsi="方正仿宋_GBK" w:eastAsia="方正仿宋_GBK" w:cs="方正仿宋_GBK"/>
          <w:sz w:val="32"/>
          <w:szCs w:val="32"/>
          <w:highlight w:val="none"/>
          <w:u w:val="single"/>
          <w:lang w:eastAsia="zh-CN"/>
        </w:rPr>
        <w:t>报价</w:t>
      </w:r>
      <w:r>
        <w:rPr>
          <w:rFonts w:hint="eastAsia" w:ascii="方正仿宋_GBK" w:hAnsi="方正仿宋_GBK" w:eastAsia="方正仿宋_GBK" w:cs="方正仿宋_GBK"/>
          <w:sz w:val="32"/>
          <w:szCs w:val="32"/>
          <w:highlight w:val="none"/>
          <w:u w:val="single"/>
        </w:rPr>
        <w:t xml:space="preserve">人） </w:t>
      </w:r>
      <w:r>
        <w:rPr>
          <w:rFonts w:hint="eastAsia" w:ascii="方正仿宋_GBK" w:hAnsi="方正仿宋_GBK" w:eastAsia="方正仿宋_GBK" w:cs="方正仿宋_GBK"/>
          <w:sz w:val="32"/>
          <w:szCs w:val="32"/>
          <w:highlight w:val="none"/>
        </w:rPr>
        <w:t xml:space="preserve">的法定代表人，现授权 </w:t>
      </w:r>
      <w:r>
        <w:rPr>
          <w:rFonts w:hint="eastAsia" w:ascii="方正仿宋_GBK" w:hAnsi="方正仿宋_GBK" w:eastAsia="方正仿宋_GBK" w:cs="方正仿宋_GBK"/>
          <w:sz w:val="32"/>
          <w:szCs w:val="32"/>
          <w:highlight w:val="none"/>
          <w:u w:val="single"/>
        </w:rPr>
        <w:t xml:space="preserve">（姓名） </w:t>
      </w:r>
      <w:r>
        <w:rPr>
          <w:rFonts w:hint="eastAsia" w:ascii="方正仿宋_GBK" w:hAnsi="方正仿宋_GBK" w:eastAsia="方正仿宋_GBK" w:cs="方正仿宋_GBK"/>
          <w:sz w:val="32"/>
          <w:szCs w:val="32"/>
          <w:highlight w:val="none"/>
        </w:rPr>
        <w:t>为我公司委托代理人，以本公司的名义参加</w:t>
      </w:r>
      <w:r>
        <w:rPr>
          <w:rFonts w:hint="eastAsia" w:ascii="方正仿宋_GBK" w:hAnsi="方正仿宋_GBK" w:eastAsia="方正仿宋_GBK" w:cs="方正仿宋_GBK"/>
          <w:b w:val="0"/>
          <w:bCs w:val="0"/>
          <w:snapToGrid w:val="0"/>
          <w:sz w:val="32"/>
          <w:szCs w:val="32"/>
          <w:u w:val="single"/>
          <w:lang w:val="en-US" w:eastAsia="zh-CN"/>
        </w:rPr>
        <w:t>重庆农投肉食品</w:t>
      </w:r>
      <w:r>
        <w:rPr>
          <w:rFonts w:hint="eastAsia" w:ascii="方正仿宋_GBK" w:hAnsi="方正仿宋_GBK" w:eastAsia="方正仿宋_GBK" w:cs="方正仿宋_GBK"/>
          <w:b w:val="0"/>
          <w:bCs w:val="0"/>
          <w:snapToGrid/>
          <w:sz w:val="32"/>
          <w:szCs w:val="32"/>
          <w:u w:val="single"/>
        </w:rPr>
        <w:t>有限公司</w:t>
      </w:r>
      <w:r>
        <w:rPr>
          <w:rFonts w:hint="eastAsia" w:ascii="方正仿宋_GBK" w:hAnsi="方正仿宋_GBK" w:eastAsia="方正仿宋_GBK" w:cs="方正仿宋_GBK"/>
          <w:b w:val="0"/>
          <w:bCs w:val="0"/>
          <w:color w:val="auto"/>
          <w:sz w:val="32"/>
          <w:szCs w:val="32"/>
          <w:u w:val="single"/>
          <w:lang w:val="en-US" w:eastAsia="zh-CN"/>
        </w:rPr>
        <w:t>重庆市生活必需品流通保供体系冷链设施建设补贴资金争取申报服务项目</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rPr>
        <w:t>的</w:t>
      </w:r>
      <w:r>
        <w:rPr>
          <w:rFonts w:hint="eastAsia" w:ascii="方正仿宋_GBK" w:hAnsi="方正仿宋_GBK" w:eastAsia="方正仿宋_GBK" w:cs="方正仿宋_GBK"/>
          <w:sz w:val="32"/>
          <w:szCs w:val="32"/>
          <w:highlight w:val="none"/>
          <w:lang w:val="en-US" w:eastAsia="zh-CN"/>
        </w:rPr>
        <w:t>比</w:t>
      </w:r>
      <w:r>
        <w:rPr>
          <w:rFonts w:hint="eastAsia" w:ascii="方正仿宋_GBK" w:hAnsi="方正仿宋_GBK" w:eastAsia="方正仿宋_GBK" w:cs="方正仿宋_GBK"/>
          <w:sz w:val="32"/>
          <w:szCs w:val="32"/>
          <w:highlight w:val="none"/>
          <w:lang w:eastAsia="zh-CN"/>
        </w:rPr>
        <w:t>选</w:t>
      </w:r>
      <w:r>
        <w:rPr>
          <w:rFonts w:hint="eastAsia" w:ascii="方正仿宋_GBK" w:hAnsi="方正仿宋_GBK" w:eastAsia="方正仿宋_GBK" w:cs="方正仿宋_GBK"/>
          <w:sz w:val="32"/>
          <w:szCs w:val="32"/>
          <w:highlight w:val="none"/>
        </w:rPr>
        <w:t>活动。委托代理人在本次</w:t>
      </w:r>
      <w:r>
        <w:rPr>
          <w:rFonts w:hint="eastAsia" w:ascii="方正仿宋_GBK" w:hAnsi="方正仿宋_GBK" w:eastAsia="方正仿宋_GBK" w:cs="方正仿宋_GBK"/>
          <w:sz w:val="32"/>
          <w:szCs w:val="32"/>
          <w:highlight w:val="none"/>
          <w:lang w:eastAsia="zh-CN"/>
        </w:rPr>
        <w:t>竞选</w:t>
      </w:r>
      <w:r>
        <w:rPr>
          <w:rFonts w:hint="eastAsia" w:ascii="方正仿宋_GBK" w:hAnsi="方正仿宋_GBK" w:eastAsia="方正仿宋_GBK" w:cs="方正仿宋_GBK"/>
          <w:sz w:val="32"/>
          <w:szCs w:val="32"/>
          <w:highlight w:val="none"/>
        </w:rPr>
        <w:t>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特此委托。</w:t>
      </w:r>
    </w:p>
    <w:p>
      <w:pPr>
        <w:spacing w:line="360" w:lineRule="auto"/>
        <w:rPr>
          <w:rFonts w:hint="eastAsia" w:ascii="方正仿宋_GBK" w:hAnsi="方正仿宋_GBK" w:eastAsia="方正仿宋_GBK" w:cs="方正仿宋_GBK"/>
          <w:sz w:val="32"/>
          <w:szCs w:val="32"/>
          <w:highlight w:val="none"/>
          <w:u w:val="single"/>
        </w:rPr>
      </w:pPr>
      <w:r>
        <w:rPr>
          <w:rFonts w:hint="eastAsia" w:ascii="方正仿宋_GBK" w:hAnsi="方正仿宋_GBK" w:eastAsia="方正仿宋_GBK" w:cs="方正仿宋_GBK"/>
          <w:sz w:val="32"/>
          <w:szCs w:val="32"/>
          <w:highlight w:val="none"/>
        </w:rPr>
        <w:t>委托代理人：</w:t>
      </w:r>
      <w:r>
        <w:rPr>
          <w:rFonts w:hint="eastAsia" w:ascii="方正仿宋_GBK" w:hAnsi="方正仿宋_GBK" w:eastAsia="方正仿宋_GBK" w:cs="方正仿宋_GBK"/>
          <w:sz w:val="32"/>
          <w:szCs w:val="32"/>
          <w:highlight w:val="none"/>
          <w:u w:val="single"/>
        </w:rPr>
        <w:t xml:space="preserve">  （签字）     </w:t>
      </w:r>
      <w:r>
        <w:rPr>
          <w:rFonts w:hint="eastAsia" w:ascii="方正仿宋_GBK" w:hAnsi="方正仿宋_GBK" w:eastAsia="方正仿宋_GBK" w:cs="方正仿宋_GBK"/>
          <w:sz w:val="32"/>
          <w:szCs w:val="32"/>
          <w:highlight w:val="none"/>
        </w:rPr>
        <w:t xml:space="preserve">  性别：</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年龄：</w:t>
      </w:r>
      <w:r>
        <w:rPr>
          <w:rFonts w:hint="eastAsia" w:ascii="方正仿宋_GBK" w:hAnsi="方正仿宋_GBK" w:eastAsia="方正仿宋_GBK" w:cs="方正仿宋_GBK"/>
          <w:sz w:val="32"/>
          <w:szCs w:val="32"/>
          <w:highlight w:val="none"/>
          <w:u w:val="single"/>
        </w:rPr>
        <w:t xml:space="preserve">       </w:t>
      </w:r>
    </w:p>
    <w:p>
      <w:pPr>
        <w:spacing w:line="360" w:lineRule="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委托代理人部门：</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职务：</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 </w:t>
      </w:r>
    </w:p>
    <w:p>
      <w:pPr>
        <w:spacing w:line="360" w:lineRule="auto"/>
        <w:rPr>
          <w:rFonts w:hint="eastAsia" w:ascii="方正仿宋_GBK" w:hAnsi="方正仿宋_GBK" w:eastAsia="方正仿宋_GBK" w:cs="方正仿宋_GBK"/>
          <w:sz w:val="32"/>
          <w:szCs w:val="32"/>
          <w:highlight w:val="none"/>
          <w:u w:val="single"/>
        </w:rPr>
      </w:pPr>
      <w:r>
        <w:rPr>
          <w:rFonts w:hint="eastAsia" w:ascii="方正仿宋_GBK" w:hAnsi="方正仿宋_GBK" w:eastAsia="方正仿宋_GBK" w:cs="方正仿宋_GBK"/>
          <w:sz w:val="32"/>
          <w:szCs w:val="32"/>
          <w:highlight w:val="none"/>
        </w:rPr>
        <w:t>委托代理人（电话）</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 xml:space="preserve">（手机） </w:t>
      </w:r>
      <w:r>
        <w:rPr>
          <w:rFonts w:hint="eastAsia" w:ascii="方正仿宋_GBK" w:hAnsi="方正仿宋_GBK" w:eastAsia="方正仿宋_GBK" w:cs="方正仿宋_GBK"/>
          <w:sz w:val="32"/>
          <w:szCs w:val="32"/>
          <w:highlight w:val="none"/>
          <w:u w:val="single"/>
        </w:rPr>
        <w:t xml:space="preserve">              </w:t>
      </w:r>
    </w:p>
    <w:p>
      <w:pPr>
        <w:pStyle w:val="2"/>
        <w:rPr>
          <w:rFonts w:hint="eastAsia"/>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772795"/>
                <wp:effectExtent l="4445" t="4445" r="6350" b="10160"/>
                <wp:wrapNone/>
                <wp:docPr id="4" name="文本框 4"/>
                <wp:cNvGraphicFramePr/>
                <a:graphic xmlns:a="http://schemas.openxmlformats.org/drawingml/2006/main">
                  <a:graphicData uri="http://schemas.microsoft.com/office/word/2010/wordprocessingShape">
                    <wps:wsp>
                      <wps:cNvSpPr txBox="1"/>
                      <wps:spPr>
                        <a:xfrm>
                          <a:off x="0" y="0"/>
                          <a:ext cx="1830705" cy="77279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60.85pt;width:144.15pt;z-index:251661312;mso-width-relative:page;mso-height-relative:page;" fillcolor="#FFFFFF" filled="t" stroked="t" coordsize="21600,21600" o:gfxdata="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5c3YNgAAAAKAQAADwAAAAAAAAABACAA&#10;AAAiAAAAZHJzL2Rvd25yZXYueG1sUEsBAhQAFAAAAAgAh07iQF6F7O8NAgAAKgQAAA4AAAAAAAAA&#10;AQAgAAAAJw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899160"/>
                <wp:effectExtent l="4445" t="4445" r="6350" b="10795"/>
                <wp:wrapNone/>
                <wp:docPr id="1" name="文本框 1"/>
                <wp:cNvGraphicFramePr/>
                <a:graphic xmlns:a="http://schemas.openxmlformats.org/drawingml/2006/main">
                  <a:graphicData uri="http://schemas.microsoft.com/office/word/2010/wordprocessingShape">
                    <wps:wsp>
                      <wps:cNvSpPr txBox="1"/>
                      <wps:spPr>
                        <a:xfrm>
                          <a:off x="0" y="0"/>
                          <a:ext cx="1830705" cy="89916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70.8pt;width:144.15pt;z-index:251659264;mso-width-relative:page;mso-height-relative:page;" fillcolor="#FFFFFF" filled="t" stroked="t" coordsize="21600,21600" o:gfxdata="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xRGprVAAAACAEAAA8AAAAAAAAAAQAgAAAA&#10;IgAAAGRycy9kb3ducmV2LnhtbFBLAQIUABQAAAAIAIdO4kAjHMZUDgIAACoEAAAOAAAAAAAAAAEA&#10;IAAAACQBAABkcnMvZTJvRG9jLnhtbFBLBQYAAAAABgAGAFkBAACk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kern w:val="0"/>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3131185</wp:posOffset>
                </wp:positionH>
                <wp:positionV relativeFrom="paragraph">
                  <wp:posOffset>109220</wp:posOffset>
                </wp:positionV>
                <wp:extent cx="1830705" cy="809625"/>
                <wp:effectExtent l="4445" t="4445" r="6350" b="11430"/>
                <wp:wrapNone/>
                <wp:docPr id="5" name="文本框 5"/>
                <wp:cNvGraphicFramePr/>
                <a:graphic xmlns:a="http://schemas.openxmlformats.org/drawingml/2006/main">
                  <a:graphicData uri="http://schemas.microsoft.com/office/word/2010/wordprocessingShape">
                    <wps:wsp>
                      <wps:cNvSpPr txBox="1"/>
                      <wps:spPr>
                        <a:xfrm>
                          <a:off x="0" y="0"/>
                          <a:ext cx="1830705" cy="809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6.55pt;margin-top:8.6pt;height:63.75pt;width:144.15pt;z-index:251662336;mso-width-relative:page;mso-height-relative:page;" fillcolor="#FFFFFF" filled="t" stroked="t" coordsize="21600,21600" o:gfxdata="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QVqITXAAAACgEAAA8AAAAAAAAAAQAg&#10;AAAAIgAAAGRycy9kb3ducmV2LnhtbFBLAQIUABQAAAAIAIdO4kBJOz0EDwIAACoEAAAOAAAAAAAA&#10;AAEAIAAAACY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130175</wp:posOffset>
                </wp:positionV>
                <wp:extent cx="1830705" cy="78422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830705" cy="7842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65pt;margin-top:10.25pt;height:61.75pt;width:144.15pt;z-index:251660288;mso-width-relative:page;mso-height-relative:page;" fillcolor="#FFFFFF" filled="t" stroked="t" coordsize="21600,21600" o:gfxdata="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6mGC1wAAAAkBAAAPAAAAAAAAAAEAIAAA&#10;ACIAAABkcnMvZG93bnJldi54bWxQSwECFAAUAAAACACHTuJAp1y84w0CAAAqBAAADgAAAAAAAAAB&#10;ACAAAAAmAQAAZHJzL2Uyb0RvYy54bWxQSwUGAAAAAAYABgBZAQAApQ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仿宋" w:hAnsi="仿宋" w:eastAsia="仿宋" w:cs="仿宋"/>
          <w:sz w:val="28"/>
          <w:szCs w:val="28"/>
          <w:highlight w:val="none"/>
        </w:rPr>
        <w:t xml:space="preserve">  </w:t>
      </w:r>
    </w:p>
    <w:p>
      <w:pPr>
        <w:spacing w:line="360" w:lineRule="auto"/>
        <w:ind w:firstLine="2640"/>
        <w:rPr>
          <w:rFonts w:hint="eastAsia" w:ascii="仿宋" w:hAnsi="仿宋" w:eastAsia="仿宋" w:cs="仿宋"/>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方正仿宋_GBK" w:hAnsi="方正仿宋_GBK" w:eastAsia="方正仿宋_GBK" w:cs="方正仿宋_GBK"/>
          <w:spacing w:val="-17"/>
          <w:sz w:val="28"/>
          <w:szCs w:val="28"/>
          <w:highlight w:val="none"/>
          <w:lang w:val="en-US" w:eastAsia="zh-CN"/>
        </w:rPr>
      </w:pPr>
      <w:r>
        <w:rPr>
          <w:rFonts w:hint="eastAsia" w:ascii="方正仿宋_GBK" w:hAnsi="方正仿宋_GBK" w:eastAsia="方正仿宋_GBK" w:cs="方正仿宋_GBK"/>
          <w:spacing w:val="-17"/>
          <w:sz w:val="28"/>
          <w:szCs w:val="28"/>
          <w:highlight w:val="none"/>
        </w:rPr>
        <w:t xml:space="preserve"> </w:t>
      </w:r>
      <w:r>
        <w:rPr>
          <w:rFonts w:hint="eastAsia" w:ascii="方正仿宋_GBK" w:hAnsi="方正仿宋_GBK" w:eastAsia="方正仿宋_GBK" w:cs="方正仿宋_GBK"/>
          <w:spacing w:val="-17"/>
          <w:sz w:val="28"/>
          <w:szCs w:val="28"/>
          <w:highlight w:val="none"/>
          <w:lang w:val="en-US" w:eastAsia="zh-CN"/>
        </w:rPr>
        <w:t xml:space="preserve">                                      </w:t>
      </w:r>
    </w:p>
    <w:p>
      <w:pPr>
        <w:spacing w:line="360" w:lineRule="auto"/>
        <w:ind w:firstLine="4428" w:firstLineChars="1800"/>
        <w:rPr>
          <w:rFonts w:hint="eastAsia" w:ascii="方正仿宋_GBK" w:hAnsi="方正仿宋_GBK" w:eastAsia="方正仿宋_GBK" w:cs="方正仿宋_GBK"/>
          <w:spacing w:val="-17"/>
          <w:sz w:val="32"/>
          <w:szCs w:val="32"/>
          <w:highlight w:val="none"/>
        </w:rPr>
      </w:pPr>
      <w:r>
        <w:rPr>
          <w:rFonts w:hint="eastAsia" w:ascii="方正仿宋_GBK" w:hAnsi="方正仿宋_GBK" w:eastAsia="方正仿宋_GBK" w:cs="方正仿宋_GBK"/>
          <w:spacing w:val="-17"/>
          <w:sz w:val="28"/>
          <w:szCs w:val="28"/>
          <w:highlight w:val="none"/>
          <w:lang w:val="en-US" w:eastAsia="zh-CN"/>
        </w:rPr>
        <w:t xml:space="preserve">  </w:t>
      </w:r>
      <w:r>
        <w:rPr>
          <w:rFonts w:hint="eastAsia" w:ascii="方正仿宋_GBK" w:hAnsi="方正仿宋_GBK" w:eastAsia="方正仿宋_GBK" w:cs="方正仿宋_GBK"/>
          <w:spacing w:val="-17"/>
          <w:sz w:val="32"/>
          <w:szCs w:val="32"/>
          <w:highlight w:val="none"/>
        </w:rPr>
        <w:t xml:space="preserve">授权人（法定代表人）： （签字）       </w:t>
      </w:r>
    </w:p>
    <w:p>
      <w:pPr>
        <w:spacing w:line="360" w:lineRule="auto"/>
        <w:ind w:firstLine="4576" w:firstLineChars="16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pacing w:val="-17"/>
          <w:sz w:val="32"/>
          <w:szCs w:val="32"/>
          <w:highlight w:val="none"/>
          <w:lang w:val="en-US" w:eastAsia="zh-CN"/>
        </w:rPr>
        <w:t>投标</w:t>
      </w:r>
      <w:r>
        <w:rPr>
          <w:rFonts w:hint="eastAsia" w:ascii="方正仿宋_GBK" w:hAnsi="方正仿宋_GBK" w:eastAsia="方正仿宋_GBK" w:cs="方正仿宋_GBK"/>
          <w:spacing w:val="-17"/>
          <w:sz w:val="32"/>
          <w:szCs w:val="32"/>
          <w:highlight w:val="none"/>
        </w:rPr>
        <w:t>人：（全称并加盖单位章）</w:t>
      </w:r>
      <w:r>
        <w:rPr>
          <w:rFonts w:hint="eastAsia" w:ascii="方正仿宋_GBK" w:hAnsi="方正仿宋_GBK" w:eastAsia="方正仿宋_GBK" w:cs="方正仿宋_GBK"/>
          <w:sz w:val="32"/>
          <w:szCs w:val="32"/>
          <w:highlight w:val="none"/>
        </w:rPr>
        <w:t xml:space="preserve">      </w:t>
      </w:r>
    </w:p>
    <w:p>
      <w:pPr>
        <w:spacing w:line="360" w:lineRule="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 xml:space="preserve">       年    月    日</w:t>
      </w:r>
    </w:p>
    <w:p>
      <w:pPr>
        <w:spacing w:line="360" w:lineRule="auto"/>
        <w:rPr>
          <w:rFonts w:hint="eastAsia" w:ascii="方正仿宋_GBK" w:hAnsi="方正仿宋_GBK" w:eastAsia="方正仿宋_GBK" w:cs="方正仿宋_GBK"/>
          <w:sz w:val="32"/>
          <w:szCs w:val="32"/>
          <w:highlight w:val="none"/>
          <w:lang w:val="en-US" w:eastAsia="zh-CN"/>
        </w:rPr>
        <w:sectPr>
          <w:headerReference r:id="rId3" w:type="default"/>
          <w:footerReference r:id="rId4" w:type="default"/>
          <w:pgSz w:w="11906" w:h="16838"/>
          <w:pgMar w:top="1270" w:right="1519" w:bottom="1157" w:left="1519" w:header="851" w:footer="992" w:gutter="0"/>
          <w:pgBorders>
            <w:top w:val="none" w:sz="0" w:space="0"/>
            <w:left w:val="none" w:sz="0" w:space="0"/>
            <w:bottom w:val="none" w:sz="0" w:space="0"/>
            <w:right w:val="none" w:sz="0" w:space="0"/>
          </w:pgBorders>
          <w:cols w:space="0" w:num="1"/>
          <w:rtlGutter w:val="0"/>
          <w:docGrid w:type="lines" w:linePitch="312" w:charSpace="0"/>
        </w:sectPr>
      </w:pPr>
    </w:p>
    <w:p>
      <w:pPr>
        <w:pStyle w:val="3"/>
        <w:pageBreakBefore w:val="0"/>
        <w:numPr>
          <w:ilvl w:val="0"/>
          <w:numId w:val="0"/>
        </w:numPr>
        <w:kinsoku/>
        <w:wordWrap/>
        <w:overflowPunct/>
        <w:topLinePunct w:val="0"/>
        <w:bidi w:val="0"/>
        <w:spacing w:line="560" w:lineRule="exact"/>
        <w:jc w:val="center"/>
        <w:textAlignment w:val="auto"/>
        <w:rPr>
          <w:rFonts w:hint="eastAsia" w:ascii="方正仿宋_GBK" w:hAnsi="方正仿宋_GBK" w:eastAsia="方正仿宋_GBK" w:cs="方正仿宋_GBK"/>
          <w:b/>
          <w:bCs/>
          <w:color w:val="000000"/>
          <w:kern w:val="44"/>
          <w:sz w:val="32"/>
          <w:szCs w:val="32"/>
          <w:lang w:val="en-US" w:eastAsia="zh-CN" w:bidi="ar-SA"/>
        </w:rPr>
      </w:pPr>
      <w:r>
        <w:rPr>
          <w:rFonts w:hint="eastAsia" w:ascii="方正小标宋简体" w:hAnsi="方正小标宋简体" w:eastAsia="方正小标宋简体" w:cs="方正小标宋简体"/>
          <w:b/>
          <w:bCs/>
          <w:color w:val="000000"/>
          <w:kern w:val="44"/>
          <w:sz w:val="44"/>
          <w:szCs w:val="44"/>
          <w:lang w:val="en-US" w:eastAsia="zh-CN" w:bidi="ar-SA"/>
        </w:rPr>
        <w:t>第五章  合同条款及格式</w:t>
      </w:r>
    </w:p>
    <w:p>
      <w:pPr>
        <w:pageBreakBefore w:val="0"/>
        <w:kinsoku/>
        <w:wordWrap/>
        <w:overflowPunct/>
        <w:topLinePunct w:val="0"/>
        <w:bidi w:val="0"/>
        <w:spacing w:line="560" w:lineRule="exact"/>
        <w:ind w:firstLine="420"/>
        <w:jc w:val="center"/>
        <w:textAlignment w:val="auto"/>
        <w:rPr>
          <w:rFonts w:hint="eastAsia" w:ascii="方正仿宋_GBK" w:hAnsi="方正仿宋_GBK" w:eastAsia="方正仿宋_GBK" w:cs="方正仿宋_GBK"/>
          <w:color w:val="auto"/>
          <w:sz w:val="32"/>
          <w:szCs w:val="32"/>
          <w:highlight w:val="none"/>
          <w:lang w:eastAsia="zh-CN"/>
        </w:rPr>
      </w:pPr>
    </w:p>
    <w:p>
      <w:pPr>
        <w:pageBreakBefore w:val="0"/>
        <w:kinsoku/>
        <w:wordWrap/>
        <w:overflowPunct/>
        <w:topLinePunct w:val="0"/>
        <w:bidi w:val="0"/>
        <w:spacing w:line="560" w:lineRule="exact"/>
        <w:ind w:firstLine="420"/>
        <w:jc w:val="center"/>
        <w:textAlignment w:val="auto"/>
        <w:rPr>
          <w:rFonts w:hint="eastAsia" w:ascii="方正仿宋_GBK" w:hAnsi="方正仿宋_GBK" w:eastAsia="方正仿宋_GBK" w:cs="方正仿宋_GBK"/>
          <w:color w:val="auto"/>
          <w:sz w:val="32"/>
          <w:szCs w:val="32"/>
          <w:highlight w:val="none"/>
        </w:rPr>
      </w:pPr>
      <w:r>
        <w:rPr>
          <w:rFonts w:hint="eastAsia" w:ascii="方正小标宋简体" w:hAnsi="方正小标宋简体" w:eastAsia="方正小标宋简体" w:cs="方正小标宋简体"/>
          <w:b/>
          <w:bCs/>
          <w:color w:val="auto"/>
          <w:sz w:val="44"/>
          <w:szCs w:val="44"/>
          <w:highlight w:val="none"/>
          <w:lang w:eastAsia="zh-CN"/>
        </w:rPr>
        <w:t>项目建设</w:t>
      </w:r>
      <w:r>
        <w:rPr>
          <w:rFonts w:hint="eastAsia" w:ascii="方正小标宋简体" w:hAnsi="方正小标宋简体" w:eastAsia="方正小标宋简体" w:cs="方正小标宋简体"/>
          <w:b/>
          <w:bCs/>
          <w:color w:val="auto"/>
          <w:sz w:val="44"/>
          <w:szCs w:val="44"/>
          <w:highlight w:val="none"/>
        </w:rPr>
        <w:t>咨询服务合同</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委托人（以下称甲方）： </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住所：</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法定代表人： </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电     话：                 </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被委托人（以下称乙方）：</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住   所：</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   话：</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甲乙双方本着平等自愿、互利有偿、诚实守信的原则，根据中国相关法律法规的规定，经友好协商一致，就</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相关事项达成如下条款，以资共同信守。</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一、项目基本情况</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项目名称：</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项目地址：</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项目办公地：</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联系人：</w:t>
      </w:r>
    </w:p>
    <w:p>
      <w:pPr>
        <w:pageBreakBefore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二、服务内容</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乙方根据甲方提供的基本材料和需求，利用自身在宏观发展态势、社会经济综合发展、区域竞争、生鲜配送行业发展、功能布局等方面的专业知识和行业经验，为甲方提供下列咨询服务：</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乙方自行组织力量，广泛收集各方面资料，立足重庆社会经济发展态势和区域经济竞争状况，对委托人所从事的品牌化营销、配送行业、智能化配送体系建设、生活必需品保供等进行深入研究，采取书面材料方式，对委托方的咨询项目进行分析论证。</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乙方自行聘请专业人士，收集相关政策文件和管理资料，对本咨询项目相关的项目建设规划、智能化发展、机关事业单位和国有企业的生鲜配送需求、政策发展支持方向等进行深入研究，予以论述。</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乙方自行聘请专业人士，对本项目的投入产出情况进行动态分析，提出分析结论。</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乙方利用自身综合条件，根据甲方提供的基本材料，组织力量，为甲方提出</w:t>
      </w:r>
      <w:r>
        <w:rPr>
          <w:rFonts w:hint="eastAsia" w:ascii="方正仿宋_GBK" w:hAnsi="方正仿宋_GBK" w:eastAsia="方正仿宋_GBK" w:cs="方正仿宋_GBK"/>
          <w:b w:val="0"/>
          <w:bCs w:val="0"/>
          <w:snapToGrid/>
          <w:color w:val="auto"/>
          <w:sz w:val="32"/>
          <w:szCs w:val="32"/>
          <w:highlight w:val="none"/>
          <w:lang w:val="en-US" w:eastAsia="zh-CN"/>
        </w:rPr>
        <w:t>重庆农投肉食品</w:t>
      </w:r>
      <w:r>
        <w:rPr>
          <w:rFonts w:hint="eastAsia" w:ascii="方正仿宋_GBK" w:hAnsi="方正仿宋_GBK" w:eastAsia="方正仿宋_GBK" w:cs="方正仿宋_GBK"/>
          <w:b w:val="0"/>
          <w:bCs w:val="0"/>
          <w:snapToGrid/>
          <w:color w:val="auto"/>
          <w:sz w:val="32"/>
          <w:szCs w:val="32"/>
          <w:highlight w:val="none"/>
        </w:rPr>
        <w:t>有限公司</w:t>
      </w:r>
      <w:r>
        <w:rPr>
          <w:rFonts w:hint="eastAsia" w:ascii="方正仿宋_GBK" w:hAnsi="方正仿宋_GBK" w:eastAsia="方正仿宋_GBK" w:cs="方正仿宋_GBK"/>
          <w:b w:val="0"/>
          <w:bCs w:val="0"/>
          <w:color w:val="auto"/>
          <w:sz w:val="32"/>
          <w:szCs w:val="32"/>
          <w:highlight w:val="none"/>
          <w:lang w:val="en-US" w:eastAsia="zh-CN"/>
        </w:rPr>
        <w:t>重庆市生活必需品流通保供体系冷链设施建设补贴</w:t>
      </w:r>
      <w:r>
        <w:rPr>
          <w:rFonts w:hint="eastAsia" w:ascii="方正仿宋_GBK" w:hAnsi="方正仿宋_GBK" w:eastAsia="方正仿宋_GBK" w:cs="方正仿宋_GBK"/>
          <w:color w:val="auto"/>
          <w:sz w:val="32"/>
          <w:szCs w:val="32"/>
          <w:highlight w:val="none"/>
        </w:rPr>
        <w:t>方案。</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二、合同期限</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2023年</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月    日至该项目申报完结（以政府文件规定的申报时间前3天），最低不得少于1</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天。</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三、相互配合事项约定</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双方指派具体人员对接执行本合同约定的服务事项，任一方另行指派其他人员，应及时告知对方，不得影响工作进度。</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甲方与乙方密切配合，加强交流协调，对相关条件及事项的变更，应及时沟通。</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为保障委托事项的顺利推进，甲方应为咨询服务事务的执行提供必要的、不迟延的协助，包括签发必要的法律文件。</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甲乙双方在合同履行过程中的微信、短信、邮件、电话录音、第三人的证明等均可以作为双方商议相关事宜的依据。</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鉴于本项目咨询服务时间的紧迫性，甲乙双方都应该注重时效性，密切配合，协作推进。乙方及时了解政府有关项目申报的规定和时间要求，向甲方提供项目书提纲及资料清单，甲方应及时提供资料。</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收到甲方提供的资料后应抓紧开展工作，对欠缺的资料应及时提出清单，甲方应在2个工作日内予以回复。如因甲方提供基础性资料不及时，或者提出修改意见或审定项目建设内容不及时，造成时间延误，不能按政府相关要求完成项目策划书，甲方承担责任。</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及时审核与修改。乙方在约定的时间内完成初稿，甲方应并在2个日历日内审定，并明确提出修改意见。</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四、甲方的权利和义务</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甲方应真实、及时地提供现有业务的相关基本情况，政府有关方面出台的相关政策文件和补助规定。真实提供本委托项目所涉的有关房屋、资金以及仓储设施、生猪来源、销售网络现状和发展规划、客户资源、其他相关货源等方面的情况。</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甲方有权向乙方询问工作进展情况及相关的内容，有权阐述对具体问题的意见和建议； 对乙方提供的咨询服务建议或报告有审议、修改及最终决策的权利，并以自身名义报送审批材料，承担因自身条件限制无法获得建设审批的不利后果。 </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甲方应按</w:t>
      </w:r>
      <w:r>
        <w:rPr>
          <w:rFonts w:hint="eastAsia" w:ascii="方正仿宋_GBK" w:hAnsi="方正仿宋_GBK" w:eastAsia="方正仿宋_GBK" w:cs="方正仿宋_GBK"/>
          <w:b w:val="0"/>
          <w:bCs w:val="0"/>
          <w:snapToGrid/>
          <w:color w:val="auto"/>
          <w:sz w:val="32"/>
          <w:szCs w:val="32"/>
          <w:highlight w:val="none"/>
          <w:lang w:val="en-US" w:eastAsia="zh-CN"/>
        </w:rPr>
        <w:t>重庆市生活必需品流通保供体系建设项目申报材料要点</w:t>
      </w:r>
      <w:r>
        <w:rPr>
          <w:rFonts w:hint="eastAsia" w:ascii="方正仿宋_GBK" w:hAnsi="方正仿宋_GBK" w:eastAsia="方正仿宋_GBK" w:cs="方正仿宋_GBK"/>
          <w:color w:val="auto"/>
          <w:sz w:val="32"/>
          <w:szCs w:val="32"/>
          <w:highlight w:val="none"/>
        </w:rPr>
        <w:t>的相关标准、技术规范、管理规定、从业规范等开展建设，通过主管部门所规定的检查和验收。若因甲方没有完成获得的支持额度的投资建设要求而导致政府取消或者收回相关财政补贴资金，由甲方自行承担责任。</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若乙方专业人员不按咨询服务合同履行其职责，甲方有权要求乙方更换专业人员。</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配合乙方工作，向乙方提供相关资料、开展现场座谈论证等事宜，并保证所提供资料真实、准确、完整、有效。</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对乙方所提交的方案文本及时进行审核，提出修改意见，并最终确定方案文稿。因乙方在制作过程中的责任导致制作的文本有瑕疵，乙方应负责重新制作并承担费用。</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依据本合同约定，甲方签收乙方提交的工作成果（包含纸质文本和电子文档），按合同约定向乙方支付咨询服务费用。</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8</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甲方承诺乙方是上述服务事项中唯一的委托人。甲方亦可委托其他第三方，但不影响本合同的任何条款对双方的约束力。</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五、乙方的权利和义务</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乙方在我国现行法律、政策允许的范围内，遵循诚实、勤勉、尽职的原则，按合同约定为甲方提供咨询服务。 </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根据甲方咨询服务需要，乙方有权了解包括但不限于甲方所委托事项的真实情况、行业发展态势、甲方项目所涉相关情况等内容。</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乙方在提供咨询服务过程中，有权要求甲方及时提供所需的资料，如因甲方无故延误或不真实造成损失，由甲方自行负责承担损失。 </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应充分利用自身条件，积极了解本咨询项目的目的性和相关要求，广泛收集猪肉和精品生鲜销售行业、生活必需品流通保供的支持政策。在提供咨询服务过程中，有权也有义务对甲方及第三人提出的与本服务相关的问题进行核对和查问。</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的服务形式，以提交最终的工作成果为目标，包含纸质文本和电子文档。在提交最终工作成果之前，还包括现场查勘、当面交流沟通、网络查询收集资料整理成书面材料，与相关管理部门沟通协调，组织专业人士座谈、讨论等，最终提供方案的印制3本和电子文档一份（采取邮箱或微信发送方式）。</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出于委托事项真实性和合法性、不可重复补贴的要求，特别向甲方解释了财政资金项目实施的特别规定，甲方表示理解和接受，并承诺遵照相关规定执行，若甲方违法相关规定导致相关处罚，乙方不承担责任。</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乙方应尽忠实义务，不得做任何有损甲方利益的行为，乙方应根据甲方修改意见进行修改。</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8</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依据本合同约定，向甲方收取咨询服务费用。</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color w:val="auto"/>
          <w:sz w:val="32"/>
          <w:szCs w:val="32"/>
          <w:highlight w:val="none"/>
        </w:rPr>
        <w:t>六、服务费用及支付方式</w:t>
      </w:r>
    </w:p>
    <w:p>
      <w:pPr>
        <w:pStyle w:val="7"/>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jc w:val="left"/>
        <w:rPr>
          <w:rFonts w:hint="eastAsia" w:ascii="方正仿宋_GBK" w:hAnsi="方正仿宋_GBK" w:eastAsia="方正仿宋_GBK" w:cs="方正仿宋_GBK"/>
          <w:b w:val="0"/>
          <w:bCs w:val="0"/>
          <w:color w:val="0000FF"/>
          <w:spacing w:val="-6"/>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pacing w:val="-6"/>
          <w:sz w:val="32"/>
          <w:szCs w:val="32"/>
          <w:highlight w:val="none"/>
          <w:lang w:val="en-US" w:eastAsia="zh-CN"/>
        </w:rPr>
        <w:t>乙方的</w:t>
      </w:r>
      <w:r>
        <w:rPr>
          <w:rFonts w:hint="eastAsia" w:ascii="方正仿宋_GBK" w:hAnsi="方正仿宋_GBK" w:eastAsia="方正仿宋_GBK" w:cs="方正仿宋_GBK"/>
          <w:b w:val="0"/>
          <w:bCs w:val="0"/>
          <w:color w:val="auto"/>
          <w:spacing w:val="-6"/>
          <w:sz w:val="32"/>
          <w:szCs w:val="32"/>
          <w:highlight w:val="none"/>
          <w:lang w:val="en-US" w:eastAsia="zh-CN"/>
        </w:rPr>
        <w:t>服务费用以</w:t>
      </w:r>
      <w:r>
        <w:rPr>
          <w:rFonts w:hint="eastAsia" w:ascii="方正仿宋_GBK" w:hAnsi="方正仿宋_GBK" w:eastAsia="方正仿宋_GBK" w:cs="方正仿宋_GBK"/>
          <w:color w:val="auto"/>
          <w:spacing w:val="-6"/>
          <w:sz w:val="32"/>
          <w:szCs w:val="32"/>
          <w:highlight w:val="none"/>
          <w:lang w:val="en-US" w:eastAsia="zh-CN"/>
        </w:rPr>
        <w:t>甲方每次实际到账的支持补贴资金的  %提成包干，该费用包含乙方的差旅费等所有费用。甲方</w:t>
      </w:r>
      <w:r>
        <w:rPr>
          <w:rFonts w:hint="eastAsia" w:ascii="方正仿宋_GBK" w:hAnsi="方正仿宋_GBK" w:eastAsia="方正仿宋_GBK" w:cs="方正仿宋_GBK"/>
          <w:b w:val="0"/>
          <w:bCs w:val="0"/>
          <w:color w:val="auto"/>
          <w:spacing w:val="-6"/>
          <w:sz w:val="32"/>
          <w:szCs w:val="32"/>
          <w:highlight w:val="none"/>
          <w:lang w:val="en-US" w:eastAsia="zh-CN"/>
        </w:rPr>
        <w:t>获得政府支付的流通保供体系建设项目补贴资金且乙方提交发票后30日内支付；政府分批次支付的，甲</w:t>
      </w:r>
      <w:bookmarkStart w:id="11" w:name="_GoBack"/>
      <w:bookmarkEnd w:id="11"/>
      <w:r>
        <w:rPr>
          <w:rFonts w:hint="eastAsia" w:ascii="方正仿宋_GBK" w:hAnsi="方正仿宋_GBK" w:eastAsia="方正仿宋_GBK" w:cs="方正仿宋_GBK"/>
          <w:b w:val="0"/>
          <w:bCs w:val="0"/>
          <w:color w:val="auto"/>
          <w:spacing w:val="-6"/>
          <w:sz w:val="32"/>
          <w:szCs w:val="32"/>
          <w:highlight w:val="none"/>
          <w:lang w:val="en-US" w:eastAsia="zh-CN"/>
        </w:rPr>
        <w:t>方分批次按比例支付给乙方。</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本合同所约定的咨询服务费用，甲方应以转账方式支付，除非乙方另有书面告知，任何费用应汇至下列账号：</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开户名称：</w:t>
      </w:r>
      <w:r>
        <w:rPr>
          <w:rFonts w:hint="eastAsia" w:ascii="方正仿宋_GBK" w:hAnsi="方正仿宋_GBK" w:eastAsia="方正仿宋_GBK" w:cs="方正仿宋_GBK"/>
          <w:color w:val="auto"/>
          <w:sz w:val="32"/>
          <w:szCs w:val="32"/>
          <w:highlight w:val="none"/>
          <w:lang w:val="en-US" w:eastAsia="zh-CN"/>
        </w:rPr>
        <w:t xml:space="preserve"> </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开户银行：</w:t>
      </w:r>
      <w:r>
        <w:rPr>
          <w:rFonts w:hint="eastAsia" w:ascii="方正仿宋_GBK" w:hAnsi="方正仿宋_GBK" w:eastAsia="方正仿宋_GBK" w:cs="方正仿宋_GBK"/>
          <w:color w:val="auto"/>
          <w:sz w:val="32"/>
          <w:szCs w:val="32"/>
          <w:highlight w:val="none"/>
          <w:lang w:val="en-US" w:eastAsia="zh-CN"/>
        </w:rPr>
        <w:t xml:space="preserve"> </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银行账号：</w:t>
      </w:r>
      <w:r>
        <w:rPr>
          <w:rFonts w:hint="eastAsia" w:ascii="方正仿宋_GBK" w:hAnsi="方正仿宋_GBK" w:eastAsia="方正仿宋_GBK" w:cs="方正仿宋_GBK"/>
          <w:color w:val="auto"/>
          <w:sz w:val="32"/>
          <w:szCs w:val="32"/>
          <w:highlight w:val="none"/>
          <w:lang w:val="en-US" w:eastAsia="zh-CN"/>
        </w:rPr>
        <w:t xml:space="preserve"> </w:t>
      </w:r>
    </w:p>
    <w:p>
      <w:pPr>
        <w:pageBreakBefore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七、相关事项的约定</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文件效力：组成本合同的文件资料之间若出现含混不明或相互冲突的，双方协商后认为需要补充、变更的，可订立补充合同。补充合同具有同等法律效力。补充合同与本合同不一致的，以补充合同为准。</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pacing w:val="-6"/>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pacing w:val="-6"/>
          <w:sz w:val="32"/>
          <w:szCs w:val="32"/>
          <w:highlight w:val="none"/>
        </w:rPr>
        <w:t>禁止转让：未经对方书面同意，任何一方均无权转让本合同或其中的任何权利，也不得减少和豁免其根据本合同应承担的义务。</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额外服务：合同执行过程中，如甲方要求乙方提供额外服务的，应以书面形式提出，双方应当另签署补充合同，明确补充工作内容、成果、提交时间、追加乙方服务费用及双方应履行义务等事宜。</w:t>
      </w:r>
    </w:p>
    <w:p>
      <w:pPr>
        <w:pageBreakBefore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八、保密约定</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任何一方因本合同的履行而知悉或取得的另一方的资料和信息，应视作另一方的商业秘密，除非法律要求或事先取得另一方的书面许可，不得将其披露给任何笫三方，或用于本合同以外的用途。</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双方均有义务严守本合同条款及对方的商业秘密，未经对方书面许可，任何一方不得向第三方提供或揭露本合同的具体内容及在与对方合作过程中所知悉的对方的经营信息、市场信息、技术信息等，有关法律法规和监管规定需要揭露的和已为公众所知的信息除外。</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本合同的保密条款为持续性条款，无论本合同无效或终止，均不影响保密条款的有效性。</w:t>
      </w:r>
    </w:p>
    <w:p>
      <w:pPr>
        <w:pageBreakBefore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九、违约责任</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乙方无故终止协议，应全额返还甲方已经支付的服务费用</w:t>
      </w:r>
      <w:r>
        <w:rPr>
          <w:rFonts w:hint="eastAsia" w:ascii="方正仿宋_GBK" w:hAnsi="方正仿宋_GBK" w:eastAsia="方正仿宋_GBK" w:cs="方正仿宋_GBK"/>
          <w:color w:val="auto"/>
          <w:sz w:val="32"/>
          <w:szCs w:val="32"/>
          <w:highlight w:val="none"/>
          <w:lang w:eastAsia="zh-CN"/>
        </w:rPr>
        <w:t>，且支付壹拾万元违约金并赔偿甲方损失</w:t>
      </w:r>
      <w:r>
        <w:rPr>
          <w:rFonts w:hint="eastAsia" w:ascii="方正仿宋_GBK" w:hAnsi="方正仿宋_GBK" w:eastAsia="方正仿宋_GBK" w:cs="方正仿宋_GBK"/>
          <w:color w:val="auto"/>
          <w:sz w:val="32"/>
          <w:szCs w:val="32"/>
          <w:highlight w:val="none"/>
        </w:rPr>
        <w:t>。</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乙方履行了合同，甲方确认收到项目补贴后拖延支付服务费用，按照拖欠金额每天支付万分之二比例支付违约金。乙方延迟提交合同成果或不按照甲方要求修改的，应</w:t>
      </w:r>
      <w:r>
        <w:rPr>
          <w:rFonts w:hint="eastAsia" w:ascii="方正仿宋_GBK" w:hAnsi="方正仿宋_GBK" w:eastAsia="方正仿宋_GBK" w:cs="方正仿宋_GBK"/>
          <w:color w:val="auto"/>
          <w:sz w:val="32"/>
          <w:szCs w:val="32"/>
          <w:highlight w:val="none"/>
          <w:lang w:eastAsia="zh-CN"/>
        </w:rPr>
        <w:t>每日支付壹万元</w:t>
      </w:r>
      <w:r>
        <w:rPr>
          <w:rFonts w:hint="eastAsia" w:ascii="方正仿宋_GBK" w:hAnsi="方正仿宋_GBK" w:eastAsia="方正仿宋_GBK" w:cs="方正仿宋_GBK"/>
          <w:color w:val="auto"/>
          <w:sz w:val="32"/>
          <w:szCs w:val="32"/>
          <w:highlight w:val="none"/>
        </w:rPr>
        <w:t>违约金。</w:t>
      </w:r>
      <w:r>
        <w:rPr>
          <w:rFonts w:hint="eastAsia" w:ascii="方正仿宋_GBK" w:hAnsi="方正仿宋_GBK" w:eastAsia="方正仿宋_GBK" w:cs="方正仿宋_GBK"/>
          <w:color w:val="auto"/>
          <w:sz w:val="32"/>
          <w:szCs w:val="32"/>
          <w:highlight w:val="none"/>
        </w:rPr>
        <w:t>因迟延对甲方造成损失的，由乙方承担全额的赔偿责任。</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违反本合同第八部分保密约定的违约方应承担合同金额10%的违约责任。</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因一方的违约行为造成另一方的损失的（包括但不限于违约金、赔偿金、为追索违约金和赔偿金而支付律师费用、出差费用、诉讼费用等）。</w:t>
      </w:r>
    </w:p>
    <w:p>
      <w:pPr>
        <w:pageBreakBefore w:val="0"/>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十、其它事项</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本合同的手写文字与打印文字具有同等效力；</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本合同自双方负责人签字之日起生效。</w:t>
      </w:r>
    </w:p>
    <w:p>
      <w:pPr>
        <w:pageBreakBefore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bCs/>
          <w:color w:val="000000"/>
          <w:spacing w:val="-6"/>
          <w:kern w:val="0"/>
          <w:sz w:val="32"/>
          <w:szCs w:val="32"/>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pacing w:val="-6"/>
          <w:sz w:val="32"/>
          <w:szCs w:val="32"/>
          <w:highlight w:val="none"/>
        </w:rPr>
        <w:t>本合同一式贰份，甲、乙双方各执壹份，具有同等法律效</w:t>
      </w:r>
      <w:r>
        <w:rPr>
          <w:rFonts w:hint="eastAsia" w:ascii="方正仿宋_GBK" w:hAnsi="方正仿宋_GBK" w:eastAsia="方正仿宋_GBK" w:cs="方正仿宋_GBK"/>
          <w:bCs/>
          <w:color w:val="000000"/>
          <w:spacing w:val="-6"/>
          <w:kern w:val="0"/>
          <w:sz w:val="32"/>
          <w:szCs w:val="32"/>
        </w:rPr>
        <w:t>力。</w:t>
      </w:r>
    </w:p>
    <w:p>
      <w:pPr>
        <w:pageBreakBefore w:val="0"/>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附件：廉政责任书</w:t>
      </w:r>
    </w:p>
    <w:p>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方正仿宋_GBK" w:hAnsi="方正仿宋_GBK" w:eastAsia="方正仿宋_GBK" w:cs="方正仿宋_GBK"/>
          <w:color w:val="000000"/>
          <w:kern w:val="0"/>
          <w:sz w:val="32"/>
          <w:szCs w:val="32"/>
        </w:rPr>
      </w:pP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：(公章)　　</w:t>
      </w:r>
      <w:r>
        <w:rPr>
          <w:rFonts w:hint="eastAsia" w:ascii="方正仿宋_GBK" w:hAnsi="方正仿宋_GBK" w:eastAsia="方正仿宋_GBK" w:cs="方正仿宋_GBK"/>
          <w:color w:val="auto"/>
          <w:sz w:val="32"/>
          <w:szCs w:val="32"/>
          <w:highlight w:val="none"/>
          <w:lang w:val="en-US" w:eastAsia="zh-CN"/>
        </w:rPr>
        <w:t xml:space="preserve">                      乙方</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公章)　　　　　　　　　　</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法定代表人或其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法定代表人或其</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委托代理人：(签字)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委托代理人：(签字)</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联系</w:t>
      </w:r>
      <w:r>
        <w:rPr>
          <w:rFonts w:hint="eastAsia" w:ascii="方正仿宋_GBK" w:hAnsi="方正仿宋_GBK" w:eastAsia="方正仿宋_GBK" w:cs="方正仿宋_GBK"/>
          <w:color w:val="auto"/>
          <w:sz w:val="32"/>
          <w:szCs w:val="32"/>
          <w:highlight w:val="none"/>
        </w:rPr>
        <w:t>电话：　　　　　　　　　　　　　</w:t>
      </w:r>
      <w:r>
        <w:rPr>
          <w:rFonts w:hint="eastAsia" w:ascii="方正仿宋_GBK" w:hAnsi="方正仿宋_GBK" w:eastAsia="方正仿宋_GBK" w:cs="方正仿宋_GBK"/>
          <w:color w:val="auto"/>
          <w:sz w:val="32"/>
          <w:szCs w:val="32"/>
          <w:highlight w:val="none"/>
          <w:lang w:val="en-US" w:eastAsia="zh-CN"/>
        </w:rPr>
        <w:t xml:space="preserve">  联系</w:t>
      </w:r>
      <w:r>
        <w:rPr>
          <w:rFonts w:hint="eastAsia" w:ascii="方正仿宋_GBK" w:hAnsi="方正仿宋_GBK" w:eastAsia="方正仿宋_GBK" w:cs="方正仿宋_GBK"/>
          <w:color w:val="auto"/>
          <w:sz w:val="32"/>
          <w:szCs w:val="32"/>
          <w:highlight w:val="none"/>
        </w:rPr>
        <w:t>电话：　　　　　　　　　　　　</w:t>
      </w:r>
    </w:p>
    <w:p>
      <w:pPr>
        <w:pageBreakBefore w:val="0"/>
        <w:kinsoku/>
        <w:wordWrap/>
        <w:overflowPunct/>
        <w:topLinePunct w:val="0"/>
        <w:bidi w:val="0"/>
        <w:adjustRightInd w:val="0"/>
        <w:snapToGrid w:val="0"/>
        <w:spacing w:line="560" w:lineRule="exact"/>
        <w:ind w:firstLine="492" w:firstLineChars="175"/>
        <w:textAlignment w:val="auto"/>
        <w:rPr>
          <w:rFonts w:hint="eastAsia" w:ascii="方正仿宋_GBK" w:hAnsi="方正仿宋_GBK" w:eastAsia="方正仿宋_GBK" w:cs="方正仿宋_GBK"/>
          <w:bCs/>
          <w:color w:val="auto"/>
          <w:sz w:val="32"/>
          <w:szCs w:val="32"/>
          <w:highlight w:val="none"/>
        </w:rPr>
      </w:pPr>
      <w:r>
        <w:rPr>
          <w:rFonts w:hint="eastAsia" w:ascii="宋体" w:hAnsi="宋体" w:cs="宋体"/>
          <w:b/>
          <w:color w:val="auto"/>
          <w:kern w:val="0"/>
          <w:sz w:val="28"/>
          <w:szCs w:val="28"/>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年   月   日               年   月   日</w:t>
      </w: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ind w:firstLine="560" w:firstLineChars="175"/>
        <w:textAlignment w:val="auto"/>
        <w:rPr>
          <w:rFonts w:hint="eastAsia" w:ascii="方正仿宋_GBK" w:hAnsi="方正仿宋_GBK" w:eastAsia="方正仿宋_GBK" w:cs="方正仿宋_GBK"/>
          <w:bCs/>
          <w:color w:val="auto"/>
          <w:sz w:val="32"/>
          <w:szCs w:val="32"/>
          <w:highlight w:val="none"/>
        </w:rPr>
      </w:pPr>
    </w:p>
    <w:p>
      <w:pPr>
        <w:pageBreakBefore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附件：</w:t>
      </w:r>
    </w:p>
    <w:p>
      <w:pPr>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廉政责任书</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委托人（以下称甲方）：重庆</w:t>
      </w:r>
      <w:r>
        <w:rPr>
          <w:rFonts w:hint="eastAsia" w:ascii="方正仿宋_GBK" w:hAnsi="方正仿宋_GBK" w:eastAsia="方正仿宋_GBK" w:cs="方正仿宋_GBK"/>
          <w:color w:val="auto"/>
          <w:sz w:val="32"/>
          <w:szCs w:val="32"/>
          <w:highlight w:val="none"/>
          <w:lang w:val="en-US" w:eastAsia="zh-CN"/>
        </w:rPr>
        <w:t>农投肉食品</w:t>
      </w:r>
      <w:r>
        <w:rPr>
          <w:rFonts w:hint="eastAsia" w:ascii="方正仿宋_GBK" w:hAnsi="方正仿宋_GBK" w:eastAsia="方正仿宋_GBK" w:cs="方正仿宋_GBK"/>
          <w:color w:val="auto"/>
          <w:sz w:val="32"/>
          <w:szCs w:val="32"/>
          <w:highlight w:val="none"/>
        </w:rPr>
        <w:t>有限公司　　　　　　　　　　　　　　　　　　　　　　</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被委托人（以下称乙方）：</w:t>
      </w:r>
      <w:r>
        <w:rPr>
          <w:rFonts w:hint="eastAsia" w:ascii="方正仿宋_GBK" w:hAnsi="方正仿宋_GBK" w:eastAsia="方正仿宋_GBK" w:cs="方正仿宋_GBK"/>
          <w:color w:val="auto"/>
          <w:sz w:val="32"/>
          <w:szCs w:val="32"/>
          <w:highlight w:val="none"/>
          <w:lang w:val="en-US" w:eastAsia="zh-CN"/>
        </w:rPr>
        <w:t>　</w:t>
      </w:r>
      <w:r>
        <w:rPr>
          <w:rFonts w:hint="eastAsia" w:ascii="方正仿宋_GBK" w:hAnsi="方正仿宋_GBK" w:eastAsia="方正仿宋_GBK" w:cs="方正仿宋_GBK"/>
          <w:color w:val="auto"/>
          <w:sz w:val="32"/>
          <w:szCs w:val="32"/>
          <w:highlight w:val="none"/>
        </w:rPr>
        <w:t>　　　　　　　　　　　　　　　　　　　　　　　　</w:t>
      </w:r>
    </w:p>
    <w:p>
      <w:pPr>
        <w:pageBreakBefore w:val="0"/>
        <w:kinsoku/>
        <w:wordWrap/>
        <w:overflowPunct/>
        <w:topLinePunct w:val="0"/>
        <w:bidi w:val="0"/>
        <w:spacing w:line="560" w:lineRule="exact"/>
        <w:ind w:firstLine="42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为加强</w:t>
      </w:r>
      <w:r>
        <w:rPr>
          <w:rFonts w:hint="eastAsia" w:ascii="方正仿宋_GBK" w:hAnsi="方正仿宋_GBK" w:eastAsia="方正仿宋_GBK" w:cs="方正仿宋_GBK"/>
          <w:color w:val="auto"/>
          <w:sz w:val="32"/>
          <w:szCs w:val="32"/>
          <w:highlight w:val="none"/>
          <w:lang w:val="en-US" w:eastAsia="zh-CN"/>
        </w:rPr>
        <w:t>公司在</w:t>
      </w:r>
      <w:r>
        <w:rPr>
          <w:rFonts w:hint="eastAsia" w:ascii="方正仿宋_GBK" w:hAnsi="方正仿宋_GBK" w:eastAsia="方正仿宋_GBK" w:cs="方正仿宋_GBK"/>
          <w:snapToGrid w:val="0"/>
          <w:sz w:val="32"/>
          <w:szCs w:val="32"/>
          <w:lang w:val="en-US" w:eastAsia="zh-CN"/>
        </w:rPr>
        <w:t>重庆市生活必需品流通保供体系冷链设施建设补贴资金争取申报服务项目</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highlight w:val="none"/>
        </w:rPr>
        <w:t>廉政建设，规范项目实施各项活动中</w:t>
      </w:r>
      <w:r>
        <w:rPr>
          <w:rFonts w:hint="eastAsia" w:ascii="方正仿宋_GBK" w:hAnsi="方正仿宋_GBK" w:eastAsia="方正仿宋_GBK" w:cs="方正仿宋_GBK"/>
          <w:color w:val="auto"/>
          <w:sz w:val="32"/>
          <w:szCs w:val="32"/>
          <w:highlight w:val="none"/>
          <w:lang w:val="en-US" w:eastAsia="zh-CN"/>
        </w:rPr>
        <w:t>甲、乙</w:t>
      </w:r>
      <w:r>
        <w:rPr>
          <w:rFonts w:hint="eastAsia" w:ascii="方正仿宋_GBK" w:hAnsi="方正仿宋_GBK" w:eastAsia="方正仿宋_GBK" w:cs="方正仿宋_GBK"/>
          <w:color w:val="auto"/>
          <w:sz w:val="32"/>
          <w:szCs w:val="32"/>
          <w:highlight w:val="none"/>
        </w:rPr>
        <w:t>双方的行为目的，防止谋取不正当利益的违法违纪现象的发生，保护国家、集体和当事人的合法权益，根据国家相关法律法规和廉政的有关规定，订立本廉政责任书。</w:t>
      </w:r>
    </w:p>
    <w:p>
      <w:pPr>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color w:val="auto"/>
          <w:sz w:val="32"/>
          <w:szCs w:val="32"/>
          <w:highlight w:val="none"/>
        </w:rPr>
      </w:pPr>
      <w:r>
        <w:rPr>
          <w:rFonts w:hint="eastAsia" w:ascii="方正黑体_GBK" w:hAnsi="方正黑体_GBK" w:eastAsia="方正黑体_GBK" w:cs="方正黑体_GBK"/>
          <w:b w:val="0"/>
          <w:bCs/>
          <w:color w:val="auto"/>
          <w:sz w:val="32"/>
          <w:szCs w:val="32"/>
          <w:highlight w:val="none"/>
        </w:rPr>
        <w:t>一、双方的责任</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1.1应严格遵守国家相关的法律、法规，相关政策，以及廉政的各项规定。</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1.2严格执行施工合同文件，自觉按合同办事。</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1.3各项活动必须坚持公开、公平、公正、诚信、透明的原则(除法律法规另有规定者外)，不得为获取不正当的利益，损害国家、集体和对方利益，不得违反建设工程管理的规章制度。</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1.4发现对方在业务活动中有违规、违纪、违法行为的，应及时提醒对方，情节严重的，应向其上级主管部门或纪检监察、司法等有关机关举报。</w:t>
      </w:r>
    </w:p>
    <w:p>
      <w:pPr>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color w:val="auto"/>
          <w:sz w:val="32"/>
          <w:szCs w:val="32"/>
          <w:highlight w:val="none"/>
        </w:rPr>
      </w:pPr>
      <w:r>
        <w:rPr>
          <w:rFonts w:hint="eastAsia" w:ascii="方正黑体_GBK" w:hAnsi="方正黑体_GBK" w:eastAsia="方正黑体_GBK" w:cs="方正黑体_GBK"/>
          <w:b w:val="0"/>
          <w:bCs/>
          <w:color w:val="auto"/>
          <w:sz w:val="32"/>
          <w:szCs w:val="32"/>
          <w:highlight w:val="none"/>
        </w:rPr>
        <w:t>二、</w:t>
      </w:r>
      <w:r>
        <w:rPr>
          <w:rFonts w:hint="eastAsia" w:ascii="方正黑体_GBK" w:hAnsi="方正黑体_GBK" w:eastAsia="方正黑体_GBK" w:cs="方正黑体_GBK"/>
          <w:b w:val="0"/>
          <w:bCs/>
          <w:color w:val="auto"/>
          <w:sz w:val="32"/>
          <w:szCs w:val="32"/>
          <w:highlight w:val="none"/>
          <w:lang w:val="en-US" w:eastAsia="zh-CN"/>
        </w:rPr>
        <w:t>甲方</w:t>
      </w:r>
      <w:r>
        <w:rPr>
          <w:rFonts w:hint="eastAsia" w:ascii="方正黑体_GBK" w:hAnsi="方正黑体_GBK" w:eastAsia="方正黑体_GBK" w:cs="方正黑体_GBK"/>
          <w:b w:val="0"/>
          <w:bCs/>
          <w:color w:val="auto"/>
          <w:sz w:val="32"/>
          <w:szCs w:val="32"/>
          <w:highlight w:val="none"/>
        </w:rPr>
        <w:t>责任</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的领导和从事该项目的工作人员，在</w:t>
      </w:r>
      <w:r>
        <w:rPr>
          <w:rFonts w:hint="eastAsia" w:ascii="方正仿宋_GBK" w:hAnsi="方正仿宋_GBK" w:eastAsia="方正仿宋_GBK" w:cs="方正仿宋_GBK"/>
          <w:color w:val="auto"/>
          <w:sz w:val="32"/>
          <w:szCs w:val="32"/>
          <w:highlight w:val="none"/>
          <w:lang w:val="en-US" w:eastAsia="zh-CN"/>
        </w:rPr>
        <w:t>项目实施</w:t>
      </w:r>
      <w:r>
        <w:rPr>
          <w:rFonts w:hint="eastAsia" w:ascii="方正仿宋_GBK" w:hAnsi="方正仿宋_GBK" w:eastAsia="方正仿宋_GBK" w:cs="方正仿宋_GBK"/>
          <w:color w:val="auto"/>
          <w:sz w:val="32"/>
          <w:szCs w:val="32"/>
          <w:highlight w:val="none"/>
        </w:rPr>
        <w:t>的事前、事中、事后应遵守以下规定：</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2.1不得向</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索要、接受或赠送回扣、礼金、有价证券、贵重物品和好处费、感谢费等。</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2.2不得在</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报销任何应由</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或个人支付的费用。</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2.3不得要求、暗示或接受</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为个人装修住房、婚丧嫁娶、配偶子女的工作安排以及出国(境)、旅游等提供方便。</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2.4不得参加或组织有可能影响公正执行公务的</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和个人的宴请、健身、娱乐等活动。</w:t>
      </w:r>
    </w:p>
    <w:p>
      <w:pPr>
        <w:pageBreakBefore w:val="0"/>
        <w:kinsoku/>
        <w:wordWrap/>
        <w:overflowPunct/>
        <w:topLinePunct w:val="0"/>
        <w:bidi w:val="0"/>
        <w:spacing w:line="560" w:lineRule="exact"/>
        <w:ind w:firstLine="644"/>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2.5不得向</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介绍或为配偶、子女、亲属参与同</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有关的业务活动</w:t>
      </w:r>
      <w:r>
        <w:rPr>
          <w:rFonts w:hint="eastAsia" w:ascii="方正仿宋_GBK" w:hAnsi="方正仿宋_GBK" w:eastAsia="方正仿宋_GBK" w:cs="方正仿宋_GBK"/>
          <w:color w:val="auto"/>
          <w:sz w:val="32"/>
          <w:szCs w:val="32"/>
          <w:highlight w:val="none"/>
          <w:lang w:eastAsia="zh-CN"/>
        </w:rPr>
        <w:t>。</w:t>
      </w:r>
    </w:p>
    <w:p>
      <w:pPr>
        <w:pageBreakBefore w:val="0"/>
        <w:kinsoku/>
        <w:wordWrap/>
        <w:overflowPunct/>
        <w:topLinePunct w:val="0"/>
        <w:bidi w:val="0"/>
        <w:spacing w:line="560" w:lineRule="exact"/>
        <w:ind w:firstLine="644"/>
        <w:textAlignment w:val="auto"/>
        <w:rPr>
          <w:rFonts w:hint="eastAsia" w:ascii="方正仿宋_GBK" w:hAnsi="方正仿宋_GBK" w:eastAsia="方正仿宋_GBK" w:cs="方正仿宋_GBK"/>
          <w:b/>
          <w:color w:val="auto"/>
          <w:sz w:val="32"/>
          <w:szCs w:val="32"/>
          <w:highlight w:val="none"/>
        </w:rPr>
      </w:pPr>
      <w:r>
        <w:rPr>
          <w:rFonts w:hint="eastAsia" w:ascii="方正黑体_GBK" w:hAnsi="方正黑体_GBK" w:eastAsia="方正黑体_GBK" w:cs="方正黑体_GBK"/>
          <w:b w:val="0"/>
          <w:bCs/>
          <w:color w:val="auto"/>
          <w:sz w:val="32"/>
          <w:szCs w:val="32"/>
          <w:highlight w:val="none"/>
        </w:rPr>
        <w:t>三、承包人责任</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应与</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保持正常的业务交往，按照有关法律法规和程序开展业务工作，严格执行廉政相关的方针、政策，执行项目相关的强制性标准，并遵守以下规定：</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3.1不得以任何理由向</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及其工作人员索要、接受或赠送礼金、有价证券、贵重物品及回扣、好处费、感谢费等。</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3.2不得以任何理由为</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报销应由对方或个人支付的费用。</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3.3不得接受或暗示为</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或个人装修住房、婚丧嫁娶、配偶子女的工作安排以及出国(境)、旅游等提供方便。</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3.4不得参加或组织有可能影响公正执行公务的</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和个人的宴请、健身、娱乐等活动。</w:t>
      </w:r>
    </w:p>
    <w:p>
      <w:pPr>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color w:val="auto"/>
          <w:sz w:val="32"/>
          <w:szCs w:val="32"/>
          <w:highlight w:val="none"/>
        </w:rPr>
      </w:pPr>
      <w:r>
        <w:rPr>
          <w:rFonts w:hint="eastAsia" w:ascii="方正黑体_GBK" w:hAnsi="方正黑体_GBK" w:eastAsia="方正黑体_GBK" w:cs="方正黑体_GBK"/>
          <w:b w:val="0"/>
          <w:bCs/>
          <w:color w:val="auto"/>
          <w:sz w:val="32"/>
          <w:szCs w:val="32"/>
          <w:highlight w:val="none"/>
        </w:rPr>
        <w:t>四、违约责任</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4.1</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工作人员有违反本责任书第一、二条责任行为的，依据有关法律、法规给予处理；涉嫌犯罪的，移交司法机关追究刑事责任；给</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单位造成经济损失的，应予以赔偿。</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4.2</w:t>
      </w:r>
      <w:r>
        <w:rPr>
          <w:rFonts w:hint="eastAsia" w:ascii="方正仿宋_GBK" w:hAnsi="方正仿宋_GBK" w:eastAsia="方正仿宋_GBK" w:cs="方正仿宋_GBK"/>
          <w:color w:val="auto"/>
          <w:sz w:val="32"/>
          <w:szCs w:val="32"/>
          <w:highlight w:val="none"/>
          <w:lang w:val="en-US" w:eastAsia="zh-CN"/>
        </w:rPr>
        <w:t>乙方</w:t>
      </w:r>
      <w:r>
        <w:rPr>
          <w:rFonts w:hint="eastAsia" w:ascii="方正仿宋_GBK" w:hAnsi="方正仿宋_GBK" w:eastAsia="方正仿宋_GBK" w:cs="方正仿宋_GBK"/>
          <w:color w:val="auto"/>
          <w:sz w:val="32"/>
          <w:szCs w:val="32"/>
          <w:highlight w:val="none"/>
        </w:rPr>
        <w:t>工作人员有违反本责任书第一、三条责任行为的，依据有关法律法规处理；涉嫌犯罪的，移交司法机关追究刑事责任；给</w:t>
      </w: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单位造成经济损失的，应予以赔偿。</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4.3本责任书作为</w:t>
      </w:r>
      <w:r>
        <w:rPr>
          <w:rFonts w:hint="eastAsia" w:ascii="方正仿宋_GBK" w:hAnsi="方正仿宋_GBK" w:eastAsia="方正仿宋_GBK" w:cs="方正仿宋_GBK"/>
          <w:color w:val="auto"/>
          <w:sz w:val="32"/>
          <w:szCs w:val="32"/>
          <w:highlight w:val="none"/>
          <w:lang w:val="en-US" w:eastAsia="zh-CN"/>
        </w:rPr>
        <w:t>服务</w:t>
      </w:r>
      <w:r>
        <w:rPr>
          <w:rFonts w:hint="eastAsia" w:ascii="方正仿宋_GBK" w:hAnsi="方正仿宋_GBK" w:eastAsia="方正仿宋_GBK" w:cs="方正仿宋_GBK"/>
          <w:color w:val="auto"/>
          <w:sz w:val="32"/>
          <w:szCs w:val="32"/>
          <w:highlight w:val="none"/>
        </w:rPr>
        <w:t>合同的组成部分，与</w:t>
      </w:r>
      <w:r>
        <w:rPr>
          <w:rFonts w:hint="eastAsia" w:ascii="方正仿宋_GBK" w:hAnsi="方正仿宋_GBK" w:eastAsia="方正仿宋_GBK" w:cs="方正仿宋_GBK"/>
          <w:color w:val="auto"/>
          <w:sz w:val="32"/>
          <w:szCs w:val="32"/>
          <w:highlight w:val="none"/>
          <w:lang w:val="en-US" w:eastAsia="zh-CN"/>
        </w:rPr>
        <w:t>服务</w:t>
      </w:r>
      <w:r>
        <w:rPr>
          <w:rFonts w:hint="eastAsia" w:ascii="方正仿宋_GBK" w:hAnsi="方正仿宋_GBK" w:eastAsia="方正仿宋_GBK" w:cs="方正仿宋_GBK"/>
          <w:color w:val="auto"/>
          <w:sz w:val="32"/>
          <w:szCs w:val="32"/>
          <w:highlight w:val="none"/>
        </w:rPr>
        <w:t>合同具有同等法律效力。经双方签署后立即生效。</w:t>
      </w:r>
    </w:p>
    <w:p>
      <w:pPr>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五、责任书有效期</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本责任书的有效期为双方签署之日起至该项目</w:t>
      </w:r>
      <w:r>
        <w:rPr>
          <w:rFonts w:hint="eastAsia" w:ascii="方正仿宋_GBK" w:hAnsi="方正仿宋_GBK" w:eastAsia="方正仿宋_GBK" w:cs="方正仿宋_GBK"/>
          <w:color w:val="auto"/>
          <w:sz w:val="32"/>
          <w:szCs w:val="32"/>
          <w:highlight w:val="none"/>
          <w:lang w:val="en-US" w:eastAsia="zh-CN"/>
        </w:rPr>
        <w:t>完结</w:t>
      </w:r>
      <w:r>
        <w:rPr>
          <w:rFonts w:hint="eastAsia" w:ascii="方正仿宋_GBK" w:hAnsi="方正仿宋_GBK" w:eastAsia="方正仿宋_GBK" w:cs="方正仿宋_GBK"/>
          <w:color w:val="auto"/>
          <w:sz w:val="32"/>
          <w:szCs w:val="32"/>
          <w:highlight w:val="none"/>
        </w:rPr>
        <w:t>时止。</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　　</w:t>
      </w:r>
      <w:r>
        <w:rPr>
          <w:rFonts w:hint="eastAsia" w:ascii="方正黑体_GBK" w:hAnsi="方正黑体_GBK" w:eastAsia="方正黑体_GBK" w:cs="方正黑体_GBK"/>
          <w:b/>
          <w:color w:val="auto"/>
          <w:sz w:val="32"/>
          <w:szCs w:val="32"/>
          <w:highlight w:val="none"/>
        </w:rPr>
        <w:t>六、责任书份数</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pacing w:val="-6"/>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pacing w:val="-6"/>
          <w:sz w:val="32"/>
          <w:szCs w:val="32"/>
          <w:highlight w:val="none"/>
        </w:rPr>
        <w:t>本责任书一式贰份，甲、乙双方各执壹份，具有同等法律效</w:t>
      </w:r>
      <w:r>
        <w:rPr>
          <w:rFonts w:hint="eastAsia" w:ascii="方正仿宋_GBK" w:hAnsi="方正仿宋_GBK" w:eastAsia="方正仿宋_GBK" w:cs="方正仿宋_GBK"/>
          <w:bCs/>
          <w:color w:val="000000"/>
          <w:spacing w:val="-6"/>
          <w:kern w:val="0"/>
          <w:sz w:val="32"/>
          <w:szCs w:val="32"/>
        </w:rPr>
        <w:t>力。</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甲方</w:t>
      </w:r>
      <w:r>
        <w:rPr>
          <w:rFonts w:hint="eastAsia" w:ascii="方正仿宋_GBK" w:hAnsi="方正仿宋_GBK" w:eastAsia="方正仿宋_GBK" w:cs="方正仿宋_GBK"/>
          <w:color w:val="auto"/>
          <w:sz w:val="32"/>
          <w:szCs w:val="32"/>
          <w:highlight w:val="none"/>
        </w:rPr>
        <w:t>：(公章)　　</w:t>
      </w:r>
      <w:r>
        <w:rPr>
          <w:rFonts w:hint="eastAsia" w:ascii="方正仿宋_GBK" w:hAnsi="方正仿宋_GBK" w:eastAsia="方正仿宋_GBK" w:cs="方正仿宋_GBK"/>
          <w:color w:val="auto"/>
          <w:sz w:val="32"/>
          <w:szCs w:val="32"/>
          <w:highlight w:val="none"/>
          <w:lang w:val="en-US" w:eastAsia="zh-CN"/>
        </w:rPr>
        <w:t xml:space="preserve">                      乙方</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公章)　　　　　　　　　　</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法定代表人或其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法定代表人或其</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委托代理人：(签字)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委托代理人：(签字)</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联系</w:t>
      </w:r>
      <w:r>
        <w:rPr>
          <w:rFonts w:hint="eastAsia" w:ascii="方正仿宋_GBK" w:hAnsi="方正仿宋_GBK" w:eastAsia="方正仿宋_GBK" w:cs="方正仿宋_GBK"/>
          <w:color w:val="auto"/>
          <w:sz w:val="32"/>
          <w:szCs w:val="32"/>
          <w:highlight w:val="none"/>
        </w:rPr>
        <w:t>电话：　　　　　　　　　　　　　</w:t>
      </w:r>
      <w:r>
        <w:rPr>
          <w:rFonts w:hint="eastAsia" w:ascii="方正仿宋_GBK" w:hAnsi="方正仿宋_GBK" w:eastAsia="方正仿宋_GBK" w:cs="方正仿宋_GBK"/>
          <w:color w:val="auto"/>
          <w:sz w:val="32"/>
          <w:szCs w:val="32"/>
          <w:highlight w:val="none"/>
          <w:lang w:val="en-US" w:eastAsia="zh-CN"/>
        </w:rPr>
        <w:t xml:space="preserve">  联系</w:t>
      </w:r>
      <w:r>
        <w:rPr>
          <w:rFonts w:hint="eastAsia" w:ascii="方正仿宋_GBK" w:hAnsi="方正仿宋_GBK" w:eastAsia="方正仿宋_GBK" w:cs="方正仿宋_GBK"/>
          <w:color w:val="auto"/>
          <w:sz w:val="32"/>
          <w:szCs w:val="32"/>
          <w:highlight w:val="none"/>
        </w:rPr>
        <w:t>电话：　　　　　　　　　　　　</w:t>
      </w:r>
    </w:p>
    <w:p>
      <w:pPr>
        <w:tabs>
          <w:tab w:val="left" w:pos="1680"/>
          <w:tab w:val="left" w:pos="4215"/>
          <w:tab w:val="left" w:pos="4305"/>
          <w:tab w:val="left" w:pos="8000"/>
        </w:tabs>
        <w:autoSpaceDE w:val="0"/>
        <w:autoSpaceDN w:val="0"/>
        <w:adjustRightInd w:val="0"/>
        <w:snapToGrid w:val="0"/>
        <w:spacing w:line="360" w:lineRule="auto"/>
        <w:jc w:val="left"/>
        <w:rPr>
          <w:rFonts w:hint="default"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年   月   日                  年   月   日          </w:t>
      </w:r>
      <w:r>
        <w:rPr>
          <w:rFonts w:hint="eastAsia" w:ascii="宋体" w:hAnsi="宋体" w:cs="宋体"/>
          <w:b/>
          <w:color w:val="auto"/>
          <w:kern w:val="0"/>
          <w:sz w:val="28"/>
          <w:szCs w:val="28"/>
          <w:highlight w:val="none"/>
          <w:lang w:val="en-US" w:eastAsia="zh-CN"/>
        </w:rPr>
        <w:t xml:space="preserve">  </w:t>
      </w:r>
    </w:p>
    <w:p>
      <w:pPr>
        <w:pStyle w:val="4"/>
        <w:jc w:val="both"/>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2"/>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4"/>
        <w:jc w:val="both"/>
        <w:rPr>
          <w:rFonts w:hint="eastAsia" w:ascii="宋体" w:hAnsi="宋体" w:eastAsia="宋体" w:cs="宋体"/>
          <w:color w:val="auto"/>
          <w:sz w:val="28"/>
          <w:szCs w:val="28"/>
          <w:highlight w:val="none"/>
          <w:lang w:val="en-US" w:eastAsia="zh-CN"/>
        </w:rPr>
      </w:pPr>
    </w:p>
    <w:p>
      <w:pPr>
        <w:rPr>
          <w:rFonts w:hint="eastAsia"/>
          <w:lang w:val="en-US" w:eastAsia="zh-CN"/>
        </w:rPr>
      </w:pPr>
    </w:p>
    <w:p>
      <w:pPr>
        <w:spacing w:line="360" w:lineRule="auto"/>
        <w:rPr>
          <w:rFonts w:hint="default" w:ascii="宋体" w:hAnsi="宋体" w:eastAsia="宋体" w:cs="宋体"/>
          <w:bCs/>
          <w:color w:val="auto"/>
          <w:sz w:val="28"/>
          <w:szCs w:val="28"/>
          <w:highlight w:val="none"/>
          <w:lang w:val="en-US" w:eastAsia="zh-CN"/>
        </w:rPr>
      </w:pPr>
    </w:p>
    <w:sectPr>
      <w:pgSz w:w="11906" w:h="16838"/>
      <w:pgMar w:top="1270" w:right="1519" w:bottom="1157" w:left="151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7A"/>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sz w:val="21"/>
        <w:szCs w:val="21"/>
      </w:rPr>
    </w:pPr>
    <w:r>
      <w:rPr>
        <w:rStyle w:val="14"/>
        <w:sz w:val="21"/>
        <w:szCs w:val="21"/>
      </w:rPr>
      <w:fldChar w:fldCharType="begin"/>
    </w:r>
    <w:r>
      <w:rPr>
        <w:rStyle w:val="14"/>
        <w:sz w:val="21"/>
        <w:szCs w:val="21"/>
      </w:rPr>
      <w:instrText xml:space="preserve">PAGE  </w:instrText>
    </w:r>
    <w:r>
      <w:rPr>
        <w:rStyle w:val="14"/>
        <w:sz w:val="21"/>
        <w:szCs w:val="21"/>
      </w:rPr>
      <w:fldChar w:fldCharType="separate"/>
    </w:r>
    <w:r>
      <w:rPr>
        <w:rStyle w:val="14"/>
        <w:sz w:val="21"/>
        <w:szCs w:val="21"/>
      </w:rPr>
      <w:t>9</w:t>
    </w:r>
    <w:r>
      <w:rPr>
        <w:rStyle w:val="14"/>
        <w:sz w:val="21"/>
        <w:szCs w:val="21"/>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ZWUyMTIzODc3NGJmOGFiZDdlMmY1MWIwNmNiNDUifQ=="/>
  </w:docVars>
  <w:rsids>
    <w:rsidRoot w:val="056C2243"/>
    <w:rsid w:val="00E01A78"/>
    <w:rsid w:val="01185068"/>
    <w:rsid w:val="019B1BC7"/>
    <w:rsid w:val="035A6E12"/>
    <w:rsid w:val="04AA5CF1"/>
    <w:rsid w:val="04BA336D"/>
    <w:rsid w:val="0526590B"/>
    <w:rsid w:val="056B4AF5"/>
    <w:rsid w:val="056C2243"/>
    <w:rsid w:val="05BB4E20"/>
    <w:rsid w:val="06D207B6"/>
    <w:rsid w:val="077F50F7"/>
    <w:rsid w:val="08303A92"/>
    <w:rsid w:val="08F400BC"/>
    <w:rsid w:val="090711D8"/>
    <w:rsid w:val="09AC0579"/>
    <w:rsid w:val="09F518F7"/>
    <w:rsid w:val="0ACB39F2"/>
    <w:rsid w:val="0B4112CB"/>
    <w:rsid w:val="0BD75EC7"/>
    <w:rsid w:val="0BF527FD"/>
    <w:rsid w:val="0CA009E9"/>
    <w:rsid w:val="0D3A4E6C"/>
    <w:rsid w:val="0D5C3E95"/>
    <w:rsid w:val="0F307EB7"/>
    <w:rsid w:val="0F672951"/>
    <w:rsid w:val="101B01B3"/>
    <w:rsid w:val="11797B98"/>
    <w:rsid w:val="119E6D97"/>
    <w:rsid w:val="128B599F"/>
    <w:rsid w:val="12D803FE"/>
    <w:rsid w:val="13641B0C"/>
    <w:rsid w:val="15966195"/>
    <w:rsid w:val="15E25E2A"/>
    <w:rsid w:val="15F66418"/>
    <w:rsid w:val="16BF2CDE"/>
    <w:rsid w:val="16CD49B3"/>
    <w:rsid w:val="17123F41"/>
    <w:rsid w:val="18783F63"/>
    <w:rsid w:val="194A340F"/>
    <w:rsid w:val="196B2C61"/>
    <w:rsid w:val="1A86099B"/>
    <w:rsid w:val="1B4949BC"/>
    <w:rsid w:val="1BF81C07"/>
    <w:rsid w:val="1C4005EE"/>
    <w:rsid w:val="1C5148D5"/>
    <w:rsid w:val="1D111509"/>
    <w:rsid w:val="1D4824F7"/>
    <w:rsid w:val="1F0A201E"/>
    <w:rsid w:val="204575E5"/>
    <w:rsid w:val="20690473"/>
    <w:rsid w:val="20B2657F"/>
    <w:rsid w:val="21681FC9"/>
    <w:rsid w:val="21E71AA5"/>
    <w:rsid w:val="22D10D3B"/>
    <w:rsid w:val="234F5D56"/>
    <w:rsid w:val="23864F5F"/>
    <w:rsid w:val="23D32AB9"/>
    <w:rsid w:val="25341526"/>
    <w:rsid w:val="253B3563"/>
    <w:rsid w:val="26EC4BF0"/>
    <w:rsid w:val="273B3C0B"/>
    <w:rsid w:val="27FA3D1E"/>
    <w:rsid w:val="291853E7"/>
    <w:rsid w:val="295049DE"/>
    <w:rsid w:val="2B3E5E22"/>
    <w:rsid w:val="2B63671D"/>
    <w:rsid w:val="2B73732F"/>
    <w:rsid w:val="2BD6635D"/>
    <w:rsid w:val="2CE850D0"/>
    <w:rsid w:val="2D206908"/>
    <w:rsid w:val="2D23398D"/>
    <w:rsid w:val="2E547879"/>
    <w:rsid w:val="2EEE3D05"/>
    <w:rsid w:val="2F1F3E59"/>
    <w:rsid w:val="2F252D3E"/>
    <w:rsid w:val="2F4B1946"/>
    <w:rsid w:val="2F933AEB"/>
    <w:rsid w:val="31047EA4"/>
    <w:rsid w:val="31F22F63"/>
    <w:rsid w:val="32C453D4"/>
    <w:rsid w:val="33246141"/>
    <w:rsid w:val="33A06680"/>
    <w:rsid w:val="35301D0A"/>
    <w:rsid w:val="360E3CEE"/>
    <w:rsid w:val="36305617"/>
    <w:rsid w:val="375D07C4"/>
    <w:rsid w:val="38111241"/>
    <w:rsid w:val="381F64D6"/>
    <w:rsid w:val="382126A6"/>
    <w:rsid w:val="397B72CC"/>
    <w:rsid w:val="39B64FF4"/>
    <w:rsid w:val="39FC65D4"/>
    <w:rsid w:val="3B255FDF"/>
    <w:rsid w:val="3BF24625"/>
    <w:rsid w:val="3C2568AB"/>
    <w:rsid w:val="3C64201D"/>
    <w:rsid w:val="3CE0675B"/>
    <w:rsid w:val="3D137867"/>
    <w:rsid w:val="3DEE7764"/>
    <w:rsid w:val="3E7F6242"/>
    <w:rsid w:val="3FE44123"/>
    <w:rsid w:val="4273425A"/>
    <w:rsid w:val="42BE193F"/>
    <w:rsid w:val="432804C5"/>
    <w:rsid w:val="43915FAA"/>
    <w:rsid w:val="44932847"/>
    <w:rsid w:val="45992FB4"/>
    <w:rsid w:val="46680ABF"/>
    <w:rsid w:val="47391B42"/>
    <w:rsid w:val="477028C9"/>
    <w:rsid w:val="47B96374"/>
    <w:rsid w:val="482C7849"/>
    <w:rsid w:val="484056D5"/>
    <w:rsid w:val="485B5D77"/>
    <w:rsid w:val="48F50EEE"/>
    <w:rsid w:val="49A07909"/>
    <w:rsid w:val="49EF50C1"/>
    <w:rsid w:val="4A693B42"/>
    <w:rsid w:val="4A9260E4"/>
    <w:rsid w:val="4AA10C65"/>
    <w:rsid w:val="4AE03433"/>
    <w:rsid w:val="4AEA5D36"/>
    <w:rsid w:val="4BD20A2B"/>
    <w:rsid w:val="4C06621F"/>
    <w:rsid w:val="4C9D5EC1"/>
    <w:rsid w:val="4D6B669F"/>
    <w:rsid w:val="4DAC4622"/>
    <w:rsid w:val="4DED7C71"/>
    <w:rsid w:val="4E1D3438"/>
    <w:rsid w:val="50F94178"/>
    <w:rsid w:val="510D0459"/>
    <w:rsid w:val="51925D99"/>
    <w:rsid w:val="51A41F3E"/>
    <w:rsid w:val="5325436D"/>
    <w:rsid w:val="536E7635"/>
    <w:rsid w:val="53916CB5"/>
    <w:rsid w:val="53BB37D4"/>
    <w:rsid w:val="5445799A"/>
    <w:rsid w:val="54FD3F68"/>
    <w:rsid w:val="55776265"/>
    <w:rsid w:val="5789550C"/>
    <w:rsid w:val="57F65472"/>
    <w:rsid w:val="588765D4"/>
    <w:rsid w:val="58BA1767"/>
    <w:rsid w:val="5B7B705F"/>
    <w:rsid w:val="5C3B2146"/>
    <w:rsid w:val="5CBF6F54"/>
    <w:rsid w:val="5D872EC3"/>
    <w:rsid w:val="5E35017A"/>
    <w:rsid w:val="5F610B8F"/>
    <w:rsid w:val="60B115AF"/>
    <w:rsid w:val="60B14C11"/>
    <w:rsid w:val="60E545F0"/>
    <w:rsid w:val="61D20C01"/>
    <w:rsid w:val="62BA655A"/>
    <w:rsid w:val="64445E68"/>
    <w:rsid w:val="64952CB5"/>
    <w:rsid w:val="64F27DA6"/>
    <w:rsid w:val="65732377"/>
    <w:rsid w:val="65FD4851"/>
    <w:rsid w:val="669A14B1"/>
    <w:rsid w:val="66D81D68"/>
    <w:rsid w:val="67A41555"/>
    <w:rsid w:val="68F16ADF"/>
    <w:rsid w:val="69182964"/>
    <w:rsid w:val="69EC05D8"/>
    <w:rsid w:val="6B397730"/>
    <w:rsid w:val="6B4874FD"/>
    <w:rsid w:val="6B781135"/>
    <w:rsid w:val="6B7B6B34"/>
    <w:rsid w:val="6BDB3412"/>
    <w:rsid w:val="6C4E3BF8"/>
    <w:rsid w:val="6C5630FD"/>
    <w:rsid w:val="6CD24DF0"/>
    <w:rsid w:val="6DC4213B"/>
    <w:rsid w:val="6F5F7C8F"/>
    <w:rsid w:val="705651E3"/>
    <w:rsid w:val="710F5EE8"/>
    <w:rsid w:val="71201BE9"/>
    <w:rsid w:val="713B203B"/>
    <w:rsid w:val="719D69F4"/>
    <w:rsid w:val="73501597"/>
    <w:rsid w:val="74067226"/>
    <w:rsid w:val="74685866"/>
    <w:rsid w:val="76CF5603"/>
    <w:rsid w:val="77265898"/>
    <w:rsid w:val="78A80771"/>
    <w:rsid w:val="79425135"/>
    <w:rsid w:val="7AB318C3"/>
    <w:rsid w:val="7C34795D"/>
    <w:rsid w:val="7C7F7BCC"/>
    <w:rsid w:val="7D2C27AB"/>
    <w:rsid w:val="7E365E76"/>
    <w:rsid w:val="7E421789"/>
    <w:rsid w:val="7F051418"/>
    <w:rsid w:val="7F97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2">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firstLine="420"/>
      <w:jc w:val="left"/>
      <w:textAlignment w:val="baseline"/>
    </w:pPr>
    <w:rPr>
      <w:kern w:val="0"/>
      <w:szCs w:val="20"/>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ody Text"/>
    <w:basedOn w:val="1"/>
    <w:next w:val="1"/>
    <w:qFormat/>
    <w:uiPriority w:val="0"/>
    <w:rPr>
      <w:rFonts w:ascii="Times New Roman" w:hAnsi="Times New Roman" w:eastAsia="仿宋_GB2312" w:cs="Times New Roman"/>
      <w:sz w:val="2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 w:type="paragraph" w:customStyle="1" w:styleId="16">
    <w:name w:val="无间隔1"/>
    <w:basedOn w:val="1"/>
    <w:qFormat/>
    <w:uiPriority w:val="0"/>
    <w:pPr>
      <w:autoSpaceDE w:val="0"/>
      <w:autoSpaceDN w:val="0"/>
      <w:adjustRightInd w:val="0"/>
      <w:snapToGrid w:val="0"/>
      <w:spacing w:line="360" w:lineRule="auto"/>
    </w:pPr>
    <w:rPr>
      <w:rFonts w:ascii="宋体" w:hAnsi="宋体"/>
      <w:kern w:val="0"/>
      <w:szCs w:val="21"/>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2193</Words>
  <Characters>2267</Characters>
  <Lines>0</Lines>
  <Paragraphs>0</Paragraphs>
  <TotalTime>3</TotalTime>
  <ScaleCrop>false</ScaleCrop>
  <LinksUpToDate>false</LinksUpToDate>
  <CharactersWithSpaces>3179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2022-08-20T13:24:00Z</dcterms:created>
  <dc:creator>迪妮莎</dc:creator>
  <cp:lastModifiedBy>供应</cp:lastModifiedBy>
  <dcterms:modified xsi:type="dcterms:W3CDTF">2023-07-28T08:40:06Z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1E57002638B54C0B9AC8C2F1FF3833E1_13</vt:lpwstr>
  </property>
</Properties>
</file>