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ascii="Times New Roman" w:hAnsi="Times New Roman" w:eastAsia="方正小标宋_GBK"/>
          <w:spacing w:val="8"/>
          <w:w w:val="90"/>
          <w:sz w:val="36"/>
          <w:szCs w:val="36"/>
        </w:rPr>
      </w:pPr>
      <w:r>
        <w:rPr>
          <w:rFonts w:ascii="Times New Roman" w:hAnsi="Times New Roman" w:eastAsia="方正小标宋_GBK"/>
          <w:spacing w:val="8"/>
          <w:w w:val="90"/>
          <w:sz w:val="36"/>
          <w:szCs w:val="36"/>
        </w:rPr>
        <w:t>项目名称：</w:t>
      </w:r>
      <w:r>
        <w:rPr>
          <w:rFonts w:hint="eastAsia" w:ascii="Times New Roman" w:hAnsi="Times New Roman" w:eastAsia="方正小标宋_GBK"/>
          <w:spacing w:val="8"/>
          <w:w w:val="90"/>
          <w:sz w:val="36"/>
          <w:szCs w:val="36"/>
        </w:rPr>
        <w:t>华牧现代农业智能化蛋鸡项目电力专线工程招标</w:t>
      </w: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pStyle w:val="6"/>
        <w:ind w:firstLine="640"/>
        <w:rPr>
          <w:rFonts w:ascii="Times New Roman" w:hAnsi="Times New Roman"/>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竞争性比选</w:t>
      </w: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招标文件</w:t>
      </w: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594"/>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640"/>
        <w:rPr>
          <w:rFonts w:ascii="Times New Roman" w:hAnsi="Times New Roman"/>
        </w:rPr>
      </w:pPr>
    </w:p>
    <w:p>
      <w:pPr>
        <w:tabs>
          <w:tab w:val="left" w:pos="6219"/>
        </w:tabs>
        <w:autoSpaceDE w:val="0"/>
        <w:autoSpaceDN w:val="0"/>
        <w:adjustRightInd w:val="0"/>
        <w:snapToGrid w:val="0"/>
        <w:spacing w:line="360" w:lineRule="auto"/>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360" w:lineRule="auto"/>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eastAsia" w:ascii="Times New Roman" w:hAnsi="Times New Roman" w:eastAsia="方正小标宋_GBK"/>
          <w:spacing w:val="8"/>
          <w:szCs w:val="32"/>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360" w:lineRule="auto"/>
        <w:ind w:firstLine="174" w:firstLineChars="52"/>
        <w:jc w:val="center"/>
        <w:rPr>
          <w:rFonts w:ascii="Times New Roman" w:hAnsi="Times New Roman" w:eastAsia="方正小标宋_GBK"/>
          <w:spacing w:val="8"/>
          <w:szCs w:val="32"/>
        </w:rPr>
      </w:pPr>
      <w:r>
        <w:rPr>
          <w:rFonts w:hint="eastAsia" w:ascii="Times New Roman" w:hAnsi="Times New Roman" w:eastAsia="方正小标宋_GBK"/>
          <w:spacing w:val="8"/>
          <w:szCs w:val="32"/>
        </w:rPr>
        <w:t>2022</w:t>
      </w:r>
      <w:r>
        <w:rPr>
          <w:rFonts w:ascii="Times New Roman" w:hAnsi="Times New Roman" w:eastAsia="方正小标宋_GBK"/>
          <w:spacing w:val="8"/>
          <w:szCs w:val="32"/>
        </w:rPr>
        <w:t>年</w:t>
      </w:r>
      <w:r>
        <w:rPr>
          <w:rFonts w:hint="eastAsia" w:ascii="Times New Roman" w:hAnsi="Times New Roman" w:eastAsia="方正小标宋_GBK"/>
          <w:spacing w:val="8"/>
          <w:szCs w:val="32"/>
        </w:rPr>
        <w:t>12</w:t>
      </w:r>
      <w:r>
        <w:rPr>
          <w:rFonts w:ascii="Times New Roman" w:hAnsi="Times New Roman" w:eastAsia="方正小标宋_GBK"/>
          <w:spacing w:val="8"/>
          <w:szCs w:val="32"/>
        </w:rPr>
        <w:t>月</w:t>
      </w:r>
      <w:bookmarkStart w:id="0" w:name="_Toc278200973"/>
      <w:bookmarkStart w:id="1" w:name="_Toc298227554"/>
    </w:p>
    <w:p>
      <w:pPr>
        <w:pStyle w:val="6"/>
        <w:ind w:firstLine="640"/>
        <w:rPr>
          <w:rFonts w:ascii="Times New Roman" w:hAnsi="Times New Roman"/>
        </w:rPr>
      </w:pPr>
    </w:p>
    <w:p>
      <w:pPr>
        <w:widowControl/>
        <w:spacing w:line="240" w:lineRule="auto"/>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ind w:firstLine="3200" w:firstLineChars="1000"/>
        <w:jc w:val="both"/>
        <w:rPr>
          <w:rFonts w:ascii="Times New Roman" w:hAnsi="Times New Roman" w:eastAsia="方正黑体_GBK"/>
          <w:sz w:val="32"/>
          <w:szCs w:val="32"/>
        </w:rPr>
      </w:pPr>
      <w:bookmarkStart w:id="2" w:name="_Toc478234248"/>
      <w:r>
        <w:rPr>
          <w:rFonts w:ascii="Times New Roman" w:hAnsi="Times New Roman" w:eastAsia="方正黑体_GBK"/>
          <w:sz w:val="32"/>
          <w:szCs w:val="32"/>
        </w:rPr>
        <w:t>第一章  邀请</w:t>
      </w:r>
      <w:bookmarkEnd w:id="0"/>
      <w:bookmarkEnd w:id="1"/>
      <w:r>
        <w:rPr>
          <w:rFonts w:ascii="Times New Roman" w:hAnsi="Times New Roman" w:eastAsia="方正黑体_GBK"/>
          <w:sz w:val="32"/>
          <w:szCs w:val="32"/>
        </w:rPr>
        <w:t>函</w:t>
      </w:r>
      <w:bookmarkEnd w:id="2"/>
    </w:p>
    <w:p>
      <w:pPr>
        <w:snapToGrid w:val="0"/>
        <w:spacing w:line="560" w:lineRule="exact"/>
        <w:ind w:firstLine="0" w:firstLineChars="0"/>
        <w:rPr>
          <w:rFonts w:ascii="Times New Roman" w:hAnsi="Times New Roman" w:eastAsia="方正仿宋_GBK" w:cs="方正仿宋_GBK"/>
          <w:szCs w:val="22"/>
        </w:rPr>
      </w:pPr>
      <w:bookmarkStart w:id="3" w:name="_Toc298227559"/>
      <w:bookmarkStart w:id="4" w:name="_Toc298227560"/>
      <w:bookmarkStart w:id="5" w:name="_Toc512937850"/>
      <w:bookmarkStart w:id="6" w:name="_Toc278200975"/>
      <w:r>
        <w:rPr>
          <w:rFonts w:hint="eastAsia" w:ascii="Times New Roman" w:hAnsi="Times New Roman" w:eastAsia="方正仿宋_GBK" w:cs="方正仿宋_GBK"/>
          <w:szCs w:val="22"/>
        </w:rPr>
        <w:t>各电力服务公司：</w:t>
      </w:r>
    </w:p>
    <w:p>
      <w:pPr>
        <w:snapToGrid w:val="0"/>
        <w:spacing w:line="560" w:lineRule="exact"/>
        <w:ind w:firstLine="640"/>
        <w:rPr>
          <w:rFonts w:ascii="Times New Roman" w:hAnsi="Times New Roman" w:eastAsia="方正仿宋_GBK" w:cs="方正仿宋_GBK"/>
        </w:rPr>
      </w:pPr>
      <w:r>
        <w:rPr>
          <w:rFonts w:hint="eastAsia" w:ascii="Times New Roman" w:hAnsi="Times New Roman" w:eastAsia="方正仿宋_GBK" w:cs="方正仿宋_GBK"/>
        </w:rPr>
        <w:t>招标人</w:t>
      </w:r>
      <w:r>
        <w:rPr>
          <w:rFonts w:hint="eastAsia" w:ascii="Times New Roman" w:hAnsi="Times New Roman" w:eastAsia="方正仿宋_GBK" w:cs="方正仿宋_GBK"/>
          <w:u w:val="single"/>
        </w:rPr>
        <w:t>重庆华牧现代农业有限公司</w:t>
      </w:r>
      <w:r>
        <w:rPr>
          <w:rFonts w:hint="eastAsia" w:ascii="Times New Roman" w:hAnsi="Times New Roman" w:eastAsia="方正仿宋_GBK" w:cs="方正仿宋_GBK"/>
        </w:rPr>
        <w:t>，现就</w:t>
      </w:r>
      <w:r>
        <w:rPr>
          <w:rFonts w:hint="eastAsia" w:ascii="Times New Roman" w:hAnsi="Times New Roman" w:eastAsia="方正仿宋_GBK" w:cs="方正仿宋_GBK"/>
          <w:u w:val="single"/>
        </w:rPr>
        <w:t>华牧现代农业智能化蛋鸡项目电力专线工程</w:t>
      </w:r>
      <w:r>
        <w:rPr>
          <w:rFonts w:hint="eastAsia" w:ascii="Times New Roman" w:hAnsi="Times New Roman" w:eastAsia="方正仿宋_GBK" w:cs="方正仿宋_GBK"/>
          <w:szCs w:val="22"/>
          <w:u w:val="single"/>
        </w:rPr>
        <w:t>进行竞争性比选招标，</w:t>
      </w:r>
      <w:r>
        <w:rPr>
          <w:rFonts w:hint="eastAsia" w:ascii="Times New Roman" w:hAnsi="Times New Roman" w:eastAsia="方正仿宋_GBK" w:cs="方正仿宋_GBK"/>
          <w:szCs w:val="22"/>
        </w:rPr>
        <w:t>欢</w:t>
      </w:r>
      <w:r>
        <w:rPr>
          <w:rFonts w:hint="eastAsia" w:ascii="Times New Roman" w:hAnsi="Times New Roman" w:eastAsia="方正仿宋_GBK" w:cs="方正仿宋_GBK"/>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hint="eastAsia" w:ascii="Times New Roman" w:hAnsi="Times New Roman" w:eastAsia="方正仿宋_GBK"/>
          <w:szCs w:val="32"/>
        </w:rPr>
        <w:t>华牧现代农业智能化蛋鸡项目电力专线工程</w:t>
      </w:r>
      <w:r>
        <w:rPr>
          <w:rFonts w:ascii="Times New Roman" w:hAnsi="Times New Roman" w:eastAsia="方正仿宋_GBK"/>
          <w:szCs w:val="32"/>
        </w:rPr>
        <w:t>。</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最高限价：3004588.56元。</w:t>
      </w:r>
    </w:p>
    <w:p>
      <w:pPr>
        <w:numPr>
          <w:ilvl w:val="255"/>
          <w:numId w:val="0"/>
        </w:numPr>
        <w:spacing w:line="594" w:lineRule="exact"/>
        <w:ind w:firstLine="640"/>
        <w:rPr>
          <w:rFonts w:ascii="Times New Roman" w:hAnsi="Times New Roman" w:eastAsia="方正仿宋_GBK"/>
          <w:szCs w:val="32"/>
        </w:rPr>
      </w:pPr>
      <w:r>
        <w:rPr>
          <w:rFonts w:hint="eastAsia" w:ascii="Times New Roman" w:hAnsi="Times New Roman" w:eastAsia="方正仿宋_GBK"/>
          <w:szCs w:val="32"/>
        </w:rPr>
        <w:t>3.主要建设内容：</w:t>
      </w:r>
    </w:p>
    <w:p>
      <w:pPr>
        <w:spacing w:line="594" w:lineRule="exact"/>
        <w:ind w:firstLine="640"/>
        <w:rPr>
          <w:rFonts w:hint="eastAsia" w:ascii="Times New Roman" w:hAnsi="Times New Roman" w:eastAsia="方正仿宋_GBK"/>
          <w:bCs/>
          <w:szCs w:val="32"/>
        </w:rPr>
      </w:pPr>
      <w:r>
        <w:rPr>
          <w:rFonts w:hint="eastAsia" w:ascii="Times New Roman" w:hAnsi="Times New Roman" w:eastAsia="方正仿宋_GBK"/>
          <w:bCs/>
          <w:szCs w:val="32"/>
        </w:rPr>
        <w:t>（1）线路部分：新建10kV架空线路档距共计7.921km（其中：JL/G1A,70/10×3导线档距1.444km、JKLGYJ-10kV-70×3导线档距6.477km），新立电杆80根（其中：φ190×12米电杆17根、φ190×15米电杆48根、φ190×18米电杆5根、φ350×15米电杆9根、φ350×18米电杆1根），新装GJ-80拉线118根（其中：绝缘拉线116根，绝缘三段接线2根）；</w:t>
      </w:r>
    </w:p>
    <w:p>
      <w:pPr>
        <w:spacing w:line="594" w:lineRule="exact"/>
        <w:ind w:firstLine="640"/>
        <w:rPr>
          <w:rFonts w:hint="eastAsia" w:ascii="Times New Roman" w:hAnsi="Times New Roman" w:eastAsia="方正仿宋_GBK"/>
        </w:rPr>
      </w:pPr>
      <w:r>
        <w:rPr>
          <w:rFonts w:hint="eastAsia" w:ascii="Times New Roman" w:hAnsi="Times New Roman" w:eastAsia="方正仿宋_GBK"/>
        </w:rPr>
        <w:t>（2）电气部分：新装柱上断路器1台、10kV户外刀闸5组(15台)、10kV交流避雷器15台、10kV避雷器接地5处。</w:t>
      </w:r>
    </w:p>
    <w:p>
      <w:pPr>
        <w:spacing w:line="594" w:lineRule="exact"/>
        <w:ind w:firstLine="640"/>
        <w:rPr>
          <w:rFonts w:hint="eastAsia" w:ascii="Times New Roman" w:hAnsi="Times New Roman" w:eastAsia="方正仿宋_GBK"/>
        </w:rPr>
      </w:pPr>
      <w:r>
        <w:rPr>
          <w:rFonts w:hint="eastAsia" w:ascii="Times New Roman" w:hAnsi="Times New Roman" w:eastAsia="方正仿宋_GBK"/>
        </w:rPr>
        <w:t>（3）电缆部分：新建敷设ZA-10kV-YJV22-10kV-3×120电缆348m，制作10kV户外3×120电缆终端头5组、10kV户内3×120设备电缆终端头1组；</w:t>
      </w:r>
    </w:p>
    <w:p>
      <w:pPr>
        <w:spacing w:line="594" w:lineRule="exact"/>
        <w:ind w:firstLine="640"/>
        <w:rPr>
          <w:rFonts w:ascii="Times New Roman" w:hAnsi="Times New Roman" w:eastAsia="方正仿宋_GBK"/>
        </w:rPr>
      </w:pPr>
      <w:bookmarkStart w:id="56" w:name="_GoBack"/>
      <w:bookmarkEnd w:id="56"/>
      <w:r>
        <w:rPr>
          <w:rFonts w:hint="eastAsia" w:ascii="Times New Roman" w:hAnsi="Times New Roman" w:eastAsia="方正仿宋_GBK"/>
        </w:rPr>
        <w:t>（4）土建部分：开挖电杆洞80个（其中：φ190×12米电杆2米深电杆洞17个、φ190×15米电杆2.5米深电杆洞48个、φ190×18米电杆3米深电杆洞5个，φ350×15米电杆长3.0米×宽3.0米×深3.0米含混凝土浇注电杆基础9座、φ350×15米电杆长3.0米×宽3.0米×深3.5米含混凝土浇注电杆基础1座）；开挖500×1000×200拉线盘2米深拉线坑118个；制作3×1.3×1.8电缆直线井3座（含开挖、混凝土浇注、盖板及附件），制作(6～10）×1.3×1.8电缆转角井2座（含开挖、混凝土浇注、盖板及附件）；制作1×2回电缆排管通道人行道76米（含开挖、制作及青石板路面恢复），制作1×2回排管通道机动车道（含开挖、制作及沥青路面恢复）；开挖10kV柱上避雷器宽0.5米×深0.8米×长24米接地沟5处。</w:t>
      </w:r>
    </w:p>
    <w:p>
      <w:pPr>
        <w:wordWrap w:val="0"/>
        <w:spacing w:line="594" w:lineRule="exact"/>
        <w:ind w:firstLine="640"/>
        <w:rPr>
          <w:rFonts w:ascii="Times New Roman" w:hAnsi="Times New Roman" w:eastAsia="方正仿宋_GBK"/>
          <w:bCs/>
          <w:szCs w:val="32"/>
        </w:rPr>
      </w:pPr>
      <w:r>
        <w:rPr>
          <w:rFonts w:hint="eastAsia" w:ascii="Times New Roman" w:hAnsi="Times New Roman" w:eastAsia="方正仿宋_GBK"/>
          <w:bCs/>
          <w:szCs w:val="32"/>
        </w:rPr>
        <w:t>( 5 ) 本工程供电电源接电点：古溪变电站新建环网柜处。</w:t>
      </w:r>
    </w:p>
    <w:p>
      <w:pPr>
        <w:wordWrap w:val="0"/>
        <w:spacing w:line="594" w:lineRule="exact"/>
        <w:ind w:firstLine="640"/>
        <w:rPr>
          <w:rFonts w:ascii="Times New Roman" w:hAnsi="Times New Roman" w:eastAsia="方正仿宋_GBK"/>
          <w:bCs/>
          <w:szCs w:val="32"/>
        </w:rPr>
      </w:pPr>
      <w:r>
        <w:rPr>
          <w:rFonts w:hint="eastAsia" w:ascii="Times New Roman" w:hAnsi="Times New Roman" w:eastAsia="方正仿宋_GBK"/>
          <w:bCs/>
          <w:szCs w:val="32"/>
        </w:rPr>
        <w:t>( 6 ) 本项目用电手续办理、设计、调试、搭火、验收、送电。</w:t>
      </w:r>
    </w:p>
    <w:p>
      <w:pPr>
        <w:wordWrap w:val="0"/>
        <w:spacing w:line="594" w:lineRule="exact"/>
        <w:ind w:firstLine="640"/>
        <w:rPr>
          <w:rFonts w:ascii="Times New Roman" w:hAnsi="Times New Roman" w:eastAsia="方正仿宋_GBK"/>
          <w:bCs/>
          <w:szCs w:val="32"/>
        </w:rPr>
      </w:pPr>
      <w:r>
        <w:rPr>
          <w:rFonts w:hint="eastAsia" w:ascii="Times New Roman" w:hAnsi="Times New Roman" w:eastAsia="方正仿宋_GBK"/>
          <w:bCs/>
          <w:szCs w:val="32"/>
        </w:rPr>
        <w:t>( 7 )本工程为交钥匙工程，包含土地征用、青苗补偿、通电手续等一切内容，直至项目验收通电视为项目完成。</w:t>
      </w:r>
    </w:p>
    <w:p>
      <w:pPr>
        <w:pStyle w:val="6"/>
        <w:ind w:firstLine="640"/>
        <w:rPr>
          <w:rFonts w:ascii="Times New Roman" w:hAnsi="Times New Roman" w:eastAsia="方正仿宋_GBK"/>
        </w:rPr>
      </w:pPr>
      <w:r>
        <w:rPr>
          <w:rFonts w:hint="eastAsia" w:ascii="Times New Roman" w:hAnsi="Times New Roman"/>
        </w:rPr>
        <w:t>详见附件2：</w:t>
      </w:r>
      <w:r>
        <w:rPr>
          <w:rFonts w:hint="eastAsia" w:ascii="Times New Roman" w:hAnsi="Times New Roman" w:eastAsia="方正仿宋_GBK"/>
        </w:rPr>
        <w:t>华牧现代农业智能化蛋鸡项目电力专线设计图。</w:t>
      </w:r>
    </w:p>
    <w:p>
      <w:pPr>
        <w:spacing w:line="594" w:lineRule="exact"/>
        <w:ind w:firstLine="640"/>
        <w:rPr>
          <w:rFonts w:ascii="Times New Roman" w:hAnsi="Times New Roman" w:eastAsia="方正仿宋_GBK"/>
          <w:szCs w:val="32"/>
        </w:rPr>
      </w:pPr>
      <w:r>
        <w:rPr>
          <w:rFonts w:hint="eastAsia" w:ascii="Times New Roman" w:hAnsi="Times New Roman" w:eastAsia="方正仿宋_GBK"/>
          <w:szCs w:val="32"/>
        </w:rPr>
        <w:t>4.</w:t>
      </w:r>
      <w:r>
        <w:rPr>
          <w:rFonts w:ascii="Times New Roman" w:hAnsi="Times New Roman" w:eastAsia="方正仿宋_GBK"/>
          <w:szCs w:val="32"/>
        </w:rPr>
        <w:t>项目建设地址：</w:t>
      </w:r>
      <w:r>
        <w:rPr>
          <w:rFonts w:hint="eastAsia" w:ascii="Times New Roman" w:hAnsi="Times New Roman" w:eastAsia="方正仿宋_GBK"/>
          <w:szCs w:val="32"/>
        </w:rPr>
        <w:t>重庆市潼南区古溪镇玉家村7社</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5.项目施工工期：</w:t>
      </w:r>
      <w:r>
        <w:rPr>
          <w:rFonts w:hint="eastAsia" w:ascii="Times New Roman" w:hAnsi="Times New Roman" w:eastAsia="方正仿宋_GBK"/>
          <w:color w:val="000000"/>
          <w:szCs w:val="32"/>
        </w:rPr>
        <w:t>2023年4月30日前完工</w:t>
      </w:r>
      <w:r>
        <w:rPr>
          <w:rFonts w:hint="eastAsia" w:ascii="Times New Roman" w:hAnsi="Times New Roman" w:eastAsia="方正仿宋_GBK"/>
          <w:szCs w:val="32"/>
        </w:rPr>
        <w:t>。</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（二）招标范围</w:t>
      </w:r>
    </w:p>
    <w:p>
      <w:pPr>
        <w:spacing w:line="594" w:lineRule="exact"/>
        <w:ind w:firstLine="640"/>
        <w:rPr>
          <w:rFonts w:ascii="Times New Roman" w:hAnsi="Times New Roman" w:eastAsia="方正仿宋_GBK"/>
          <w:szCs w:val="32"/>
        </w:rPr>
      </w:pPr>
      <w:bookmarkStart w:id="10" w:name="_Toc478234250"/>
      <w:bookmarkStart w:id="11" w:name="_Toc477187756"/>
      <w:bookmarkStart w:id="12" w:name="_Toc477450744"/>
      <w:r>
        <w:rPr>
          <w:rFonts w:hint="eastAsia" w:ascii="Times New Roman" w:hAnsi="Times New Roman" w:eastAsia="方正仿宋_GBK"/>
          <w:szCs w:val="32"/>
        </w:rPr>
        <w:t>华牧现代农业智能化蛋鸡项目电力专线工程</w:t>
      </w:r>
      <w:r>
        <w:rPr>
          <w:rFonts w:ascii="Times New Roman" w:hAnsi="Times New Roman" w:eastAsia="方正仿宋_GBK"/>
          <w:szCs w:val="32"/>
        </w:rPr>
        <w:t>。</w:t>
      </w:r>
    </w:p>
    <w:p>
      <w:pPr>
        <w:pStyle w:val="5"/>
        <w:spacing w:line="594" w:lineRule="exact"/>
        <w:ind w:firstLine="640"/>
        <w:rPr>
          <w:rFonts w:ascii="Times New Roman" w:hAnsi="Times New Roman" w:eastAsia="方正仿宋_GBK"/>
          <w:b/>
          <w:bCs w:val="0"/>
        </w:rPr>
      </w:pPr>
      <w:r>
        <w:rPr>
          <w:rFonts w:ascii="Times New Roman" w:hAnsi="Times New Roman" w:eastAsia="方正仿宋_GBK"/>
          <w:bCs w:val="0"/>
        </w:rPr>
        <w:t>二、投标人资格要求</w:t>
      </w:r>
      <w:bookmarkEnd w:id="10"/>
      <w:bookmarkEnd w:id="11"/>
      <w:bookmarkEnd w:id="12"/>
    </w:p>
    <w:p>
      <w:pPr>
        <w:spacing w:line="594" w:lineRule="exact"/>
        <w:ind w:firstLine="640"/>
        <w:rPr>
          <w:rFonts w:ascii="Times New Roman" w:hAnsi="Times New Roman" w:eastAsia="方正仿宋_GBK"/>
          <w:szCs w:val="32"/>
        </w:rPr>
      </w:pPr>
      <w:bookmarkStart w:id="13" w:name="_Toc298227567"/>
      <w:r>
        <w:rPr>
          <w:rFonts w:hint="eastAsia" w:ascii="Times New Roman" w:hAnsi="Times New Roman" w:eastAsia="方正仿宋_GBK"/>
          <w:szCs w:val="32"/>
        </w:rPr>
        <w:t>具备建设行政主管部门颁发的电力工程</w:t>
      </w:r>
      <w:r>
        <w:rPr>
          <w:rFonts w:ascii="Times New Roman" w:hAnsi="Times New Roman" w:eastAsia="方正仿宋_GBK"/>
          <w:szCs w:val="32"/>
        </w:rPr>
        <w:t>施工承包资质</w:t>
      </w:r>
      <w:r>
        <w:rPr>
          <w:rFonts w:hint="eastAsia" w:ascii="Times New Roman" w:hAnsi="Times New Roman" w:eastAsia="方正仿宋_GBK"/>
          <w:szCs w:val="32"/>
        </w:rPr>
        <w:t>或者输变电工程专业承包三级及以上资质，同时具有国家电力主管部门核发的承装、承修、承试四级及以上电力设施许可证。另外</w:t>
      </w:r>
      <w:r>
        <w:rPr>
          <w:rFonts w:ascii="Times New Roman" w:hAnsi="Times New Roman" w:eastAsia="方正仿宋_GBK"/>
          <w:szCs w:val="32"/>
        </w:rPr>
        <w:t>，在</w:t>
      </w:r>
      <w:r>
        <w:rPr>
          <w:rFonts w:hint="eastAsia" w:ascii="Times New Roman" w:hAnsi="Times New Roman" w:eastAsia="方正仿宋_GBK"/>
          <w:szCs w:val="32"/>
        </w:rPr>
        <w:t>人员、业绩、资金等方面还应具有相应的能力。</w:t>
      </w:r>
    </w:p>
    <w:p>
      <w:pPr>
        <w:pStyle w:val="5"/>
        <w:spacing w:line="594" w:lineRule="exact"/>
        <w:ind w:firstLine="640"/>
        <w:rPr>
          <w:rFonts w:ascii="Times New Roman" w:hAnsi="Times New Roman" w:eastAsia="方正仿宋_GBK"/>
          <w:bCs w:val="0"/>
        </w:rPr>
      </w:pPr>
      <w:bookmarkStart w:id="14" w:name="_Toc477450745"/>
      <w:bookmarkStart w:id="15" w:name="_Toc478234251"/>
      <w:bookmarkStart w:id="16" w:name="_Toc477187757"/>
      <w:r>
        <w:rPr>
          <w:rFonts w:ascii="Times New Roman" w:hAnsi="Times New Roman" w:eastAsia="方正仿宋_GBK"/>
          <w:bCs w:val="0"/>
        </w:rPr>
        <w:t>三、招标文件的获取</w:t>
      </w:r>
      <w:bookmarkEnd w:id="14"/>
      <w:bookmarkEnd w:id="15"/>
      <w:bookmarkEnd w:id="16"/>
    </w:p>
    <w:p>
      <w:pPr>
        <w:widowControl/>
        <w:spacing w:line="594" w:lineRule="exact"/>
        <w:ind w:firstLine="640"/>
        <w:jc w:val="left"/>
        <w:rPr>
          <w:rFonts w:ascii="Times New Roman" w:hAnsi="Times New Roman" w:eastAsia="方正仿宋_GBK"/>
          <w:szCs w:val="32"/>
        </w:rPr>
      </w:pPr>
      <w:bookmarkStart w:id="17" w:name="_Toc478234252"/>
      <w:bookmarkStart w:id="18" w:name="_Toc477450746"/>
      <w:bookmarkStart w:id="19" w:name="_Toc477187758"/>
      <w:r>
        <w:rPr>
          <w:rFonts w:hint="eastAsia" w:ascii="Times New Roman" w:hAnsi="Times New Roman" w:eastAsia="方正仿宋_GBK"/>
          <w:szCs w:val="32"/>
        </w:rPr>
        <w:t>投标人联系重庆华牧现代农业有限公司现场获取</w:t>
      </w:r>
      <w:r>
        <w:rPr>
          <w:rFonts w:ascii="Times New Roman" w:hAnsi="Times New Roman" w:eastAsia="方正仿宋_GBK"/>
          <w:szCs w:val="32"/>
        </w:rPr>
        <w:t>。</w:t>
      </w:r>
    </w:p>
    <w:p>
      <w:pPr>
        <w:pStyle w:val="6"/>
        <w:ind w:firstLine="640"/>
        <w:rPr>
          <w:rFonts w:ascii="Times New Roman" w:hAnsi="Times New Roman" w:eastAsia="方正仿宋_GBK"/>
        </w:rPr>
      </w:pPr>
      <w:r>
        <w:rPr>
          <w:rFonts w:hint="eastAsia" w:ascii="Times New Roman" w:hAnsi="Times New Roman" w:eastAsia="方正仿宋_GBK"/>
        </w:rPr>
        <w:t>联系人：夏南田</w:t>
      </w:r>
    </w:p>
    <w:p>
      <w:pPr>
        <w:ind w:firstLine="640"/>
        <w:rPr>
          <w:rFonts w:ascii="Times New Roman" w:hAnsi="Times New Roman"/>
        </w:rPr>
      </w:pPr>
      <w:r>
        <w:rPr>
          <w:rFonts w:hint="eastAsia" w:ascii="Times New Roman" w:hAnsi="Times New Roman" w:eastAsia="方正仿宋_GBK"/>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（一）递交时间：2022年</w:t>
      </w:r>
      <w:r>
        <w:rPr>
          <w:rFonts w:hint="eastAsia" w:ascii="Times New Roman" w:hAnsi="Times New Roman" w:eastAsia="方正仿宋_GBK"/>
          <w:szCs w:val="32"/>
        </w:rPr>
        <w:t>12</w:t>
      </w:r>
      <w:r>
        <w:rPr>
          <w:rFonts w:ascii="Times New Roman" w:hAnsi="Times New Roman" w:eastAsia="方正仿宋_GBK"/>
          <w:szCs w:val="32"/>
        </w:rPr>
        <w:t>月</w:t>
      </w:r>
      <w:r>
        <w:rPr>
          <w:rFonts w:hint="eastAsia" w:ascii="Times New Roman" w:hAnsi="Times New Roman" w:eastAsia="方正仿宋_GBK"/>
          <w:szCs w:val="32"/>
        </w:rPr>
        <w:t>30</w:t>
      </w:r>
      <w:r>
        <w:rPr>
          <w:rFonts w:ascii="Times New Roman" w:hAnsi="Times New Roman" w:eastAsia="方正仿宋_GBK"/>
          <w:szCs w:val="32"/>
        </w:rPr>
        <w:t>日</w:t>
      </w:r>
      <w:r>
        <w:rPr>
          <w:rFonts w:hint="eastAsia" w:ascii="Times New Roman" w:hAnsi="Times New Roman" w:eastAsia="方正仿宋_GBK"/>
          <w:szCs w:val="32"/>
        </w:rPr>
        <w:t>10：</w:t>
      </w:r>
      <w:r>
        <w:rPr>
          <w:rFonts w:ascii="Times New Roman" w:hAnsi="Times New Roman" w:eastAsia="方正仿宋_GBK"/>
          <w:szCs w:val="32"/>
        </w:rPr>
        <w:t>00前，逾期送达的投标文件不予受理。</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（二）送达地点：</w:t>
      </w:r>
      <w:r>
        <w:rPr>
          <w:rFonts w:hint="eastAsia" w:ascii="Times New Roman" w:hAnsi="Times New Roman" w:eastAsia="方正仿宋_GBK"/>
          <w:szCs w:val="32"/>
        </w:rPr>
        <w:t>重庆华牧现代农业有限公司（重庆市潼南区古溪镇双庙村村委会旁）</w:t>
      </w:r>
    </w:p>
    <w:p>
      <w:pPr>
        <w:spacing w:line="560" w:lineRule="exact"/>
        <w:ind w:firstLine="640"/>
        <w:rPr>
          <w:rFonts w:ascii="Times New Roman" w:hAnsi="Times New Roman" w:eastAsia="方正仿宋_GBK"/>
          <w:color w:val="000000" w:themeColor="text1"/>
          <w:szCs w:val="32"/>
        </w:rPr>
      </w:pPr>
      <w:r>
        <w:rPr>
          <w:rFonts w:ascii="Times New Roman" w:hAnsi="Times New Roman" w:eastAsia="方正仿宋_GBK"/>
          <w:color w:val="000000" w:themeColor="text1"/>
          <w:szCs w:val="32"/>
        </w:rPr>
        <w:t>（</w:t>
      </w:r>
      <w:r>
        <w:rPr>
          <w:rFonts w:hint="eastAsia" w:ascii="Times New Roman" w:hAnsi="Times New Roman" w:eastAsia="方正仿宋_GBK"/>
          <w:color w:val="000000" w:themeColor="text1"/>
          <w:szCs w:val="32"/>
        </w:rPr>
        <w:t>三</w:t>
      </w:r>
      <w:r>
        <w:rPr>
          <w:rFonts w:ascii="Times New Roman" w:hAnsi="Times New Roman" w:eastAsia="方正仿宋_GBK"/>
          <w:color w:val="000000" w:themeColor="text1"/>
          <w:szCs w:val="32"/>
        </w:rPr>
        <w:t>）投标保证金</w:t>
      </w:r>
    </w:p>
    <w:p>
      <w:pPr>
        <w:spacing w:line="560" w:lineRule="exact"/>
        <w:ind w:firstLine="64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1.</w:t>
      </w:r>
      <w:r>
        <w:rPr>
          <w:rFonts w:ascii="Times New Roman" w:hAnsi="Times New Roman" w:eastAsia="方正仿宋_GBK"/>
          <w:color w:val="000000" w:themeColor="text1"/>
          <w:szCs w:val="32"/>
        </w:rPr>
        <w:t>投标人投标时需向华牧</w:t>
      </w:r>
      <w:r>
        <w:rPr>
          <w:rFonts w:hint="eastAsia" w:ascii="Times New Roman" w:hAnsi="Times New Roman" w:eastAsia="方正仿宋_GBK"/>
          <w:color w:val="000000" w:themeColor="text1"/>
          <w:szCs w:val="32"/>
        </w:rPr>
        <w:t>现代农业</w:t>
      </w:r>
      <w:r>
        <w:rPr>
          <w:rFonts w:ascii="Times New Roman" w:hAnsi="Times New Roman" w:eastAsia="方正仿宋_GBK"/>
          <w:color w:val="000000" w:themeColor="text1"/>
          <w:szCs w:val="32"/>
        </w:rPr>
        <w:t>缴纳投标保证金人民币：</w:t>
      </w:r>
      <w:r>
        <w:rPr>
          <w:rFonts w:hint="eastAsia" w:ascii="Times New Roman" w:hAnsi="Times New Roman" w:eastAsia="方正仿宋_GBK"/>
          <w:color w:val="000000" w:themeColor="text1"/>
          <w:szCs w:val="32"/>
        </w:rPr>
        <w:t>60000</w:t>
      </w:r>
      <w:r>
        <w:rPr>
          <w:rFonts w:ascii="Times New Roman" w:hAnsi="Times New Roman" w:eastAsia="方正仿宋_GBK"/>
          <w:color w:val="000000" w:themeColor="text1"/>
          <w:szCs w:val="32"/>
        </w:rPr>
        <w:t>元（大写：</w:t>
      </w:r>
      <w:r>
        <w:rPr>
          <w:rFonts w:hint="eastAsia" w:ascii="Times New Roman" w:hAnsi="Times New Roman" w:eastAsia="方正仿宋_GBK"/>
          <w:color w:val="000000" w:themeColor="text1"/>
          <w:szCs w:val="32"/>
        </w:rPr>
        <w:t>陆万</w:t>
      </w:r>
      <w:r>
        <w:rPr>
          <w:rFonts w:ascii="Times New Roman" w:hAnsi="Times New Roman" w:eastAsia="方正仿宋_GBK"/>
          <w:color w:val="000000" w:themeColor="text1"/>
          <w:szCs w:val="32"/>
        </w:rPr>
        <w:t>元整），在开标后</w:t>
      </w:r>
      <w:r>
        <w:rPr>
          <w:rFonts w:hint="eastAsia" w:ascii="Times New Roman" w:hAnsi="Times New Roman" w:eastAsia="方正仿宋_GBK"/>
          <w:color w:val="000000" w:themeColor="text1"/>
          <w:szCs w:val="32"/>
        </w:rPr>
        <w:t>15</w:t>
      </w:r>
      <w:r>
        <w:rPr>
          <w:rFonts w:ascii="Times New Roman" w:hAnsi="Times New Roman" w:eastAsia="方正仿宋_GBK"/>
          <w:color w:val="000000" w:themeColor="text1"/>
          <w:szCs w:val="32"/>
        </w:rPr>
        <w:t>个工作日内退还除中标人外的其他投标人的投标保证金（保证金不计利息）。中标人所缴纳的保证金</w:t>
      </w:r>
      <w:r>
        <w:rPr>
          <w:rFonts w:hint="eastAsia" w:ascii="Times New Roman" w:hAnsi="Times New Roman" w:eastAsia="方正仿宋_GBK"/>
          <w:color w:val="000000" w:themeColor="text1"/>
          <w:szCs w:val="32"/>
        </w:rPr>
        <w:t>在</w:t>
      </w:r>
      <w:r>
        <w:rPr>
          <w:rFonts w:ascii="Times New Roman" w:hAnsi="Times New Roman" w:eastAsia="方正仿宋_GBK"/>
          <w:color w:val="000000" w:themeColor="text1"/>
          <w:szCs w:val="32"/>
        </w:rPr>
        <w:t>合同签订后10个工作日内退还中标人，中标人如放弃签订合同，则视为违约，即投标保证金不予退还。</w:t>
      </w:r>
    </w:p>
    <w:p>
      <w:pPr>
        <w:pStyle w:val="48"/>
        <w:ind w:firstLine="640"/>
        <w:jc w:val="both"/>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2.递交账户：</w:t>
      </w:r>
    </w:p>
    <w:p>
      <w:pPr>
        <w:ind w:firstLine="640"/>
        <w:rPr>
          <w:rFonts w:ascii="Times New Roman" w:hAnsi="Times New Roman"/>
        </w:rPr>
      </w:pPr>
      <w:r>
        <w:rPr>
          <w:rFonts w:hint="eastAsia" w:ascii="Times New Roman" w:hAnsi="Times New Roman" w:eastAsia="方正仿宋_GBK"/>
          <w:color w:val="000000" w:themeColor="text1"/>
          <w:szCs w:val="32"/>
        </w:rPr>
        <w:t>账号：20350022300100000323731</w:t>
      </w:r>
    </w:p>
    <w:p>
      <w:pPr>
        <w:ind w:firstLine="64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开户行：中国农业发展银行重庆市潼南支行</w:t>
      </w:r>
    </w:p>
    <w:p>
      <w:pPr>
        <w:ind w:firstLine="64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递交时间；2022年12月29日下午17：00前</w:t>
      </w:r>
    </w:p>
    <w:p>
      <w:pPr>
        <w:ind w:firstLine="64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备注：单位名称</w:t>
      </w:r>
      <w:r>
        <w:rPr>
          <w:rFonts w:hint="eastAsia" w:ascii="Times New Roman" w:hAnsi="Times New Roman" w:eastAsia="方正仿宋_GBK"/>
          <w:color w:val="000000" w:themeColor="text1"/>
          <w:szCs w:val="32"/>
        </w:rPr>
        <w:t>及用途</w:t>
      </w:r>
    </w:p>
    <w:p>
      <w:pPr>
        <w:pStyle w:val="20"/>
        <w:numPr>
          <w:ilvl w:val="0"/>
          <w:numId w:val="1"/>
        </w:numPr>
        <w:ind w:firstLine="64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低价风险担保金</w:t>
      </w:r>
    </w:p>
    <w:p>
      <w:pPr>
        <w:pStyle w:val="20"/>
        <w:numPr>
          <w:ilvl w:val="255"/>
          <w:numId w:val="0"/>
        </w:numPr>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 xml:space="preserve">    1、低价风险担保：中选价低于最高限价的85%时提供，如不按时足额提供，视为中选人放弃中选，招标人有权不退还其投标保证金。</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2、中选人提供低价风险担保的形式、金额及期限：</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（1）低价风险担保的形式：现金</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（2）低价风险担保的金额：（最高限价×85%-中选价）×3，且最高不超过最高限价的85%。</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（3）低价风险担保送达比选人的时间：从比选人中选通知书送达拟中选人之日起5个工作日内；</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（4）中选人因自身原因未按中选通知书规定的时限与招标人签订合同的，招标人有权扣除其低价风险担保并取消中选资格。</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（5）低价风险担保的期限：自低价风险担保生效之日起至竣工验收合格之日止。</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3、低价风险担保的退还时间：验收完成后30天内无息返还低价风险担保金。</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备注：拟中选人未按时提交低价风险担保，且属于可以延长低价风险担保提交期限的特殊情形时，经比选人同意，可适当延长低价风险担保的提交期限。</w:t>
      </w:r>
    </w:p>
    <w:p>
      <w:pPr>
        <w:pStyle w:val="20"/>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5、投标总报价低于最高限价85%的，投标人应在编制投标文件时，在投标函部分中递交低价风险担保提交承诺书。承诺书格式详见附件。</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（五）履约担保金</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1、中选人提供履约担保的形式、金额及期限：</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（1）履约担保的形式：现金或银行保函</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 xml:space="preserve">（2）履约担保的金额：合同金额的10%  </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（3）履约担保的提交时间：从比选人中选通知书送达拟中选人之日起5个工作日内。</w:t>
      </w:r>
    </w:p>
    <w:p>
      <w:pPr>
        <w:numPr>
          <w:ilvl w:val="255"/>
          <w:numId w:val="0"/>
        </w:numPr>
        <w:ind w:firstLine="640" w:firstLineChars="200"/>
        <w:rPr>
          <w:rFonts w:ascii="Times New Roman" w:hAnsi="Times New Roman" w:eastAsia="方正仿宋_GBK"/>
          <w:color w:val="000000" w:themeColor="text1"/>
          <w:szCs w:val="32"/>
        </w:rPr>
      </w:pPr>
      <w:r>
        <w:rPr>
          <w:rFonts w:hint="eastAsia" w:ascii="Times New Roman" w:hAnsi="Times New Roman" w:eastAsia="方正仿宋_GBK"/>
          <w:color w:val="000000" w:themeColor="text1"/>
          <w:szCs w:val="32"/>
        </w:rPr>
        <w:t>（4）履约担保的期限：合同签订之日至工程验收合格。</w:t>
      </w:r>
    </w:p>
    <w:p>
      <w:pPr>
        <w:ind w:firstLine="640"/>
        <w:rPr>
          <w:rFonts w:ascii="Times New Roman" w:hAnsi="Times New Roman"/>
        </w:rPr>
      </w:pPr>
      <w:r>
        <w:rPr>
          <w:rFonts w:hint="eastAsia" w:ascii="Times New Roman" w:hAnsi="Times New Roman" w:eastAsia="方正仿宋_GBK"/>
          <w:color w:val="000000" w:themeColor="text1"/>
          <w:szCs w:val="32"/>
        </w:rPr>
        <w:t>（5）履约担保的退还时间：该项工程验收合格后30天内无息返还履约担保金。</w:t>
      </w:r>
    </w:p>
    <w:p>
      <w:pPr>
        <w:spacing w:line="560" w:lineRule="exact"/>
        <w:ind w:firstLine="640"/>
        <w:rPr>
          <w:rFonts w:ascii="Times New Roman" w:hAnsi="Times New Roman" w:eastAsia="方正仿宋_GBK"/>
          <w:color w:val="000000" w:themeColor="text1"/>
          <w:szCs w:val="32"/>
        </w:rPr>
      </w:pPr>
      <w:r>
        <w:rPr>
          <w:rFonts w:ascii="Times New Roman" w:hAnsi="Times New Roman" w:eastAsia="方正仿宋_GBK"/>
          <w:color w:val="000000" w:themeColor="text1"/>
          <w:szCs w:val="32"/>
        </w:rPr>
        <w:t>（</w:t>
      </w:r>
      <w:r>
        <w:rPr>
          <w:rFonts w:hint="eastAsia" w:ascii="Times New Roman" w:hAnsi="Times New Roman" w:eastAsia="方正仿宋_GBK"/>
          <w:color w:val="000000" w:themeColor="text1"/>
          <w:szCs w:val="32"/>
        </w:rPr>
        <w:t>六</w:t>
      </w:r>
      <w:r>
        <w:rPr>
          <w:rFonts w:ascii="Times New Roman" w:hAnsi="Times New Roman" w:eastAsia="方正仿宋_GBK"/>
          <w:color w:val="000000" w:themeColor="text1"/>
          <w:szCs w:val="32"/>
        </w:rPr>
        <w:t>）投标费用</w:t>
      </w:r>
    </w:p>
    <w:p>
      <w:pPr>
        <w:spacing w:line="560" w:lineRule="exact"/>
        <w:ind w:firstLine="640"/>
        <w:rPr>
          <w:rFonts w:ascii="Times New Roman" w:hAnsi="Times New Roman" w:eastAsia="方正仿宋_GBK"/>
          <w:color w:val="000000" w:themeColor="text1"/>
          <w:szCs w:val="32"/>
        </w:rPr>
      </w:pPr>
      <w:r>
        <w:rPr>
          <w:rFonts w:ascii="Times New Roman" w:hAnsi="Times New Roman" w:eastAsia="方正仿宋_GBK"/>
          <w:color w:val="000000" w:themeColor="text1"/>
          <w:szCs w:val="32"/>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8234253"/>
      <w:bookmarkStart w:id="21" w:name="_Toc477187759"/>
      <w:bookmarkStart w:id="22" w:name="_Toc477450747"/>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ascii="Times New Roman" w:hAnsi="Times New Roman" w:eastAsia="方正仿宋_GBK"/>
          <w:szCs w:val="32"/>
        </w:rPr>
      </w:pPr>
      <w:r>
        <w:rPr>
          <w:rFonts w:ascii="Times New Roman" w:hAnsi="Times New Roman" w:eastAsia="方正仿宋_GBK"/>
          <w:szCs w:val="32"/>
        </w:rPr>
        <w:t>联系人：</w:t>
      </w:r>
      <w:r>
        <w:rPr>
          <w:rFonts w:hint="eastAsia" w:ascii="Times New Roman" w:hAnsi="Times New Roman" w:eastAsia="方正仿宋_GBK"/>
          <w:szCs w:val="32"/>
        </w:rPr>
        <w:t xml:space="preserve">夏南田 </w:t>
      </w:r>
      <w:r>
        <w:rPr>
          <w:rFonts w:ascii="Times New Roman" w:hAnsi="Times New Roman" w:eastAsia="方正仿宋_GBK"/>
          <w:szCs w:val="32"/>
        </w:rPr>
        <w:t xml:space="preserve"> 电话：</w:t>
      </w:r>
      <w:r>
        <w:rPr>
          <w:rFonts w:hint="eastAsia" w:ascii="Times New Roman" w:hAnsi="Times New Roman" w:eastAsia="方正仿宋_GBK"/>
          <w:szCs w:val="32"/>
        </w:rPr>
        <w:t>13983907049</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监督人：</w:t>
      </w:r>
      <w:r>
        <w:rPr>
          <w:rFonts w:hint="eastAsia" w:ascii="Times New Roman" w:hAnsi="Times New Roman" w:eastAsia="方正仿宋_GBK"/>
          <w:szCs w:val="32"/>
        </w:rPr>
        <w:t xml:space="preserve">汪明伟 </w:t>
      </w:r>
      <w:r>
        <w:rPr>
          <w:rFonts w:ascii="Times New Roman" w:hAnsi="Times New Roman" w:eastAsia="方正仿宋_GBK"/>
          <w:szCs w:val="32"/>
        </w:rPr>
        <w:t xml:space="preserve"> 电话：</w:t>
      </w:r>
      <w:r>
        <w:rPr>
          <w:rFonts w:hint="eastAsia" w:ascii="Times New Roman" w:hAnsi="Times New Roman" w:eastAsia="方正仿宋_GBK"/>
          <w:szCs w:val="32"/>
        </w:rPr>
        <w:t>13629733699</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地址：</w:t>
      </w:r>
      <w:r>
        <w:rPr>
          <w:rFonts w:hint="eastAsia" w:ascii="Times New Roman" w:hAnsi="Times New Roman" w:eastAsia="方正仿宋_GBK"/>
          <w:szCs w:val="32"/>
        </w:rPr>
        <w:t>重庆华牧现代农业有限公司（重庆市潼南区古溪镇双庙村村委会旁）</w:t>
      </w:r>
    </w:p>
    <w:p>
      <w:pPr>
        <w:pStyle w:val="6"/>
        <w:ind w:firstLine="0" w:firstLineChars="0"/>
        <w:rPr>
          <w:rFonts w:ascii="Times New Roman" w:hAnsi="Times New Roman" w:eastAsia="方正仿宋_GBK"/>
        </w:rPr>
      </w:pPr>
    </w:p>
    <w:p>
      <w:pPr>
        <w:ind w:firstLine="0" w:firstLineChars="0"/>
        <w:rPr>
          <w:rFonts w:ascii="Times New Roman" w:hAnsi="Times New Roman" w:eastAsia="方正仿宋_GBK"/>
        </w:rPr>
      </w:pPr>
    </w:p>
    <w:p>
      <w:pPr>
        <w:pStyle w:val="6"/>
        <w:ind w:firstLine="640"/>
        <w:rPr>
          <w:rFonts w:ascii="Times New Roman" w:hAnsi="Times New Roman"/>
        </w:rPr>
      </w:pPr>
    </w:p>
    <w:p>
      <w:pPr>
        <w:wordWrap w:val="0"/>
        <w:spacing w:line="594" w:lineRule="exact"/>
        <w:ind w:firstLine="640"/>
        <w:jc w:val="right"/>
        <w:rPr>
          <w:rFonts w:ascii="Times New Roman" w:hAnsi="Times New Roman" w:eastAsia="方正仿宋_GBK"/>
          <w:bCs/>
          <w:kern w:val="44"/>
          <w:szCs w:val="32"/>
        </w:rPr>
      </w:pPr>
      <w:r>
        <w:rPr>
          <w:rFonts w:hint="eastAsia" w:ascii="Times New Roman" w:hAnsi="Times New Roman" w:eastAsia="方正仿宋_GBK"/>
          <w:bCs/>
          <w:kern w:val="44"/>
          <w:szCs w:val="32"/>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2022年</w:t>
      </w:r>
      <w:r>
        <w:rPr>
          <w:rFonts w:hint="eastAsia" w:ascii="Times New Roman" w:hAnsi="Times New Roman" w:eastAsia="方正仿宋_GBK"/>
          <w:szCs w:val="32"/>
        </w:rPr>
        <w:t>12</w:t>
      </w:r>
      <w:r>
        <w:rPr>
          <w:rFonts w:ascii="Times New Roman" w:hAnsi="Times New Roman" w:eastAsia="方正仿宋_GBK"/>
          <w:szCs w:val="32"/>
        </w:rPr>
        <w:t>月</w:t>
      </w:r>
      <w:r>
        <w:rPr>
          <w:rFonts w:hint="eastAsia" w:ascii="Times New Roman" w:hAnsi="Times New Roman" w:eastAsia="方正仿宋_GBK"/>
          <w:szCs w:val="32"/>
        </w:rPr>
        <w:t>22</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rPr>
          <w:rFonts w:ascii="Times New Roman" w:hAnsi="Times New Roman"/>
        </w:rPr>
      </w:pPr>
    </w:p>
    <w:tbl>
      <w:tblPr>
        <w:tblStyle w:val="51"/>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spacing w:line="240" w:lineRule="auto"/>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spacing w:line="240" w:lineRule="auto"/>
              <w:ind w:firstLine="64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bookmarkStart w:id="24" w:name="_Toc477450749"/>
            <w:bookmarkStart w:id="25" w:name="_Toc477187761"/>
            <w:bookmarkStart w:id="26" w:name="_Toc478234255"/>
            <w:r>
              <w:rPr>
                <w:rFonts w:ascii="Times New Roman" w:hAnsi="Times New Roman" w:eastAsia="方正仿宋_GBK"/>
                <w:bCs/>
                <w:szCs w:val="32"/>
              </w:rPr>
              <w:t>招标人：</w:t>
            </w:r>
            <w:bookmarkEnd w:id="24"/>
            <w:bookmarkEnd w:id="25"/>
            <w:bookmarkEnd w:id="26"/>
            <w:r>
              <w:rPr>
                <w:rFonts w:hint="eastAsia" w:ascii="Times New Roman" w:hAnsi="Times New Roman" w:eastAsia="方正仿宋_GBK"/>
                <w:bCs/>
                <w:szCs w:val="32"/>
              </w:rPr>
              <w:t>重庆华牧现代农业有限公司</w:t>
            </w:r>
          </w:p>
          <w:p>
            <w:pPr>
              <w:spacing w:line="240" w:lineRule="auto"/>
              <w:ind w:firstLine="0" w:firstLineChars="0"/>
              <w:jc w:val="left"/>
              <w:outlineLvl w:val="1"/>
              <w:rPr>
                <w:rFonts w:ascii="Times New Roman" w:hAnsi="Times New Roman" w:eastAsia="方正仿宋_GBK"/>
                <w:szCs w:val="32"/>
              </w:rPr>
            </w:pPr>
            <w:bookmarkStart w:id="27" w:name="_Toc478234256"/>
            <w:bookmarkStart w:id="28" w:name="_Toc477187762"/>
            <w:bookmarkStart w:id="29" w:name="_Toc477450750"/>
            <w:r>
              <w:rPr>
                <w:rFonts w:ascii="Times New Roman" w:hAnsi="Times New Roman" w:eastAsia="方正仿宋_GBK"/>
                <w:bCs/>
                <w:szCs w:val="32"/>
              </w:rPr>
              <w:t>地址：</w:t>
            </w:r>
            <w:bookmarkEnd w:id="27"/>
            <w:bookmarkEnd w:id="28"/>
            <w:bookmarkEnd w:id="29"/>
            <w:bookmarkStart w:id="30" w:name="_Toc477450751"/>
            <w:bookmarkStart w:id="31" w:name="_Toc477187763"/>
            <w:bookmarkStart w:id="32" w:name="_Toc478234257"/>
            <w:r>
              <w:rPr>
                <w:rFonts w:hint="eastAsia" w:ascii="Times New Roman" w:hAnsi="Times New Roman" w:eastAsia="方正仿宋_GBK"/>
                <w:szCs w:val="32"/>
              </w:rPr>
              <w:t>重庆市潼南区古溪镇双庙村村委会旁</w:t>
            </w:r>
          </w:p>
          <w:p>
            <w:pPr>
              <w:spacing w:line="240" w:lineRule="auto"/>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联系人：</w:t>
            </w:r>
            <w:bookmarkEnd w:id="30"/>
            <w:bookmarkEnd w:id="31"/>
            <w:bookmarkEnd w:id="32"/>
            <w:r>
              <w:rPr>
                <w:rFonts w:hint="eastAsia" w:ascii="Times New Roman" w:hAnsi="Times New Roman" w:eastAsia="方正仿宋_GBK"/>
                <w:bCs/>
                <w:szCs w:val="32"/>
              </w:rPr>
              <w:t>夏南田</w:t>
            </w:r>
          </w:p>
          <w:p>
            <w:pPr>
              <w:spacing w:line="240" w:lineRule="auto"/>
              <w:ind w:firstLine="0" w:firstLineChars="0"/>
              <w:jc w:val="left"/>
              <w:outlineLvl w:val="1"/>
              <w:rPr>
                <w:rFonts w:ascii="Times New Roman" w:hAnsi="Times New Roman" w:eastAsia="方正仿宋_GBK"/>
                <w:bCs/>
                <w:szCs w:val="32"/>
              </w:rPr>
            </w:pPr>
            <w:bookmarkStart w:id="33" w:name="_Toc477187764"/>
            <w:bookmarkStart w:id="34" w:name="_Toc477450752"/>
            <w:bookmarkStart w:id="35" w:name="_Toc478234258"/>
            <w:r>
              <w:rPr>
                <w:rFonts w:ascii="Times New Roman" w:hAnsi="Times New Roman" w:eastAsia="方正仿宋_GBK"/>
                <w:bCs/>
                <w:szCs w:val="32"/>
              </w:rPr>
              <w:t>电话：</w:t>
            </w:r>
            <w:bookmarkEnd w:id="33"/>
            <w:bookmarkEnd w:id="34"/>
            <w:bookmarkEnd w:id="35"/>
            <w:r>
              <w:rPr>
                <w:rFonts w:hint="eastAsia" w:ascii="Times New Roman" w:hAnsi="Times New Roman" w:eastAsia="方正仿宋_GBK"/>
                <w:bCs/>
                <w:szCs w:val="32"/>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r>
              <w:rPr>
                <w:rFonts w:hint="eastAsia" w:ascii="Times New Roman" w:hAnsi="Times New Roman" w:eastAsia="方正仿宋_GBK"/>
                <w:szCs w:val="32"/>
              </w:rPr>
              <w:t>华牧现代农业智能化蛋鸡项目电力专线工程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spacing w:line="240" w:lineRule="auto"/>
              <w:ind w:firstLine="0" w:firstLineChars="0"/>
              <w:jc w:val="left"/>
              <w:outlineLvl w:val="1"/>
              <w:rPr>
                <w:rFonts w:ascii="Times New Roman" w:hAnsi="Times New Roman" w:eastAsia="方正仿宋_GBK"/>
              </w:rPr>
            </w:pPr>
            <w:r>
              <w:rPr>
                <w:rFonts w:hint="eastAsia" w:ascii="Times New Roman" w:hAnsi="Times New Roman" w:eastAsia="方正仿宋_GBK"/>
                <w:szCs w:val="32"/>
              </w:rPr>
              <w:t>华牧现代农业智能化蛋鸡项目电力专线工程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spacing w:line="240" w:lineRule="auto"/>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spacing w:line="240" w:lineRule="auto"/>
              <w:ind w:firstLine="0" w:firstLineChars="0"/>
              <w:jc w:val="left"/>
              <w:outlineLvl w:val="1"/>
              <w:rPr>
                <w:rFonts w:ascii="Times New Roman" w:hAnsi="Times New Roman" w:eastAsia="方正仿宋_GBK"/>
                <w:szCs w:val="32"/>
              </w:rPr>
            </w:pPr>
            <w:r>
              <w:rPr>
                <w:rFonts w:hint="eastAsia" w:ascii="Times New Roman" w:hAnsi="Times New Roman" w:eastAsia="方正仿宋_GBK"/>
                <w:szCs w:val="32"/>
              </w:rPr>
              <w:t>最高限价为3004588.56元</w:t>
            </w:r>
            <w:r>
              <w:rPr>
                <w:rFonts w:ascii="Times New Roman" w:hAnsi="Times New Roman" w:eastAsia="方正仿宋_GBK"/>
                <w:szCs w:val="32"/>
              </w:rPr>
              <w:t>，</w:t>
            </w:r>
            <w:r>
              <w:rPr>
                <w:rFonts w:hint="eastAsia" w:ascii="Times New Roman" w:hAnsi="Times New Roman" w:eastAsia="方正仿宋_GBK"/>
                <w:szCs w:val="32"/>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spacing w:line="594" w:lineRule="exact"/>
              <w:ind w:firstLine="0" w:firstLineChars="0"/>
              <w:rPr>
                <w:rFonts w:ascii="Times New Roman" w:hAnsi="Times New Roman" w:eastAsia="方正仿宋_GBK"/>
                <w:szCs w:val="32"/>
              </w:rPr>
            </w:pPr>
            <w:r>
              <w:rPr>
                <w:rFonts w:ascii="Times New Roman" w:hAnsi="Times New Roman" w:eastAsia="方正仿宋_GBK"/>
                <w:szCs w:val="32"/>
              </w:rPr>
              <w:t>投标人应具备以下资格条件：</w:t>
            </w:r>
            <w:r>
              <w:rPr>
                <w:rFonts w:hint="eastAsia" w:ascii="Times New Roman" w:hAnsi="Times New Roman" w:eastAsia="方正仿宋_GBK"/>
                <w:szCs w:val="32"/>
              </w:rPr>
              <w:t>具备建设行政主管部门颁发的电力工程</w:t>
            </w:r>
            <w:r>
              <w:rPr>
                <w:rFonts w:ascii="Times New Roman" w:hAnsi="Times New Roman" w:eastAsia="方正仿宋_GBK"/>
                <w:szCs w:val="32"/>
              </w:rPr>
              <w:t>施工承包资质</w:t>
            </w:r>
            <w:r>
              <w:rPr>
                <w:rFonts w:hint="eastAsia" w:ascii="Times New Roman" w:hAnsi="Times New Roman" w:eastAsia="方正仿宋_GBK"/>
                <w:szCs w:val="32"/>
              </w:rPr>
              <w:t>或者输变电工程专业承包三级及以上资质，同时具有国家电力主管部门核发的承装、承修、承试四级及以上电力设施许可证。另外</w:t>
            </w:r>
            <w:r>
              <w:rPr>
                <w:rFonts w:ascii="Times New Roman" w:hAnsi="Times New Roman" w:eastAsia="方正仿宋_GBK"/>
                <w:szCs w:val="32"/>
              </w:rPr>
              <w:t>，在</w:t>
            </w:r>
            <w:r>
              <w:rPr>
                <w:rFonts w:hint="eastAsia" w:ascii="Times New Roman" w:hAnsi="Times New Roman" w:eastAsia="方正仿宋_GBK"/>
                <w:szCs w:val="32"/>
              </w:rPr>
              <w:t>人员、业绩、资金等方面还应具有相应的能力。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spacing w:line="240" w:lineRule="auto"/>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spacing w:line="240" w:lineRule="auto"/>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spacing w:line="240" w:lineRule="auto"/>
              <w:ind w:firstLine="0" w:firstLineChars="0"/>
              <w:rPr>
                <w:rFonts w:ascii="Times New Roman" w:hAnsi="Times New Roman" w:eastAsia="方正仿宋_GBK"/>
                <w:szCs w:val="32"/>
              </w:rPr>
            </w:pPr>
            <w:r>
              <w:rPr>
                <w:rFonts w:ascii="Times New Roman" w:hAnsi="Times New Roman" w:eastAsia="方正仿宋_GBK"/>
                <w:szCs w:val="32"/>
              </w:rPr>
              <w:t>2022年</w:t>
            </w:r>
            <w:r>
              <w:rPr>
                <w:rFonts w:hint="eastAsia" w:ascii="Times New Roman" w:hAnsi="Times New Roman" w:eastAsia="方正仿宋_GBK"/>
                <w:szCs w:val="32"/>
              </w:rPr>
              <w:t>12</w:t>
            </w:r>
            <w:r>
              <w:rPr>
                <w:rFonts w:ascii="Times New Roman" w:hAnsi="Times New Roman" w:eastAsia="方正仿宋_GBK"/>
                <w:szCs w:val="32"/>
              </w:rPr>
              <w:t>月</w:t>
            </w:r>
            <w:r>
              <w:rPr>
                <w:rFonts w:hint="eastAsia" w:ascii="Times New Roman" w:hAnsi="Times New Roman" w:eastAsia="方正仿宋_GBK"/>
                <w:szCs w:val="32"/>
              </w:rPr>
              <w:t>30</w:t>
            </w:r>
            <w:r>
              <w:rPr>
                <w:rFonts w:ascii="Times New Roman" w:hAnsi="Times New Roman" w:eastAsia="方正仿宋_GBK"/>
                <w:szCs w:val="32"/>
              </w:rPr>
              <w:t>日</w:t>
            </w:r>
            <w:r>
              <w:rPr>
                <w:rFonts w:hint="eastAsia" w:ascii="Times New Roman" w:hAnsi="Times New Roman" w:eastAsia="方正仿宋_GBK"/>
                <w:szCs w:val="32"/>
              </w:rPr>
              <w:t>10：</w:t>
            </w:r>
            <w:r>
              <w:rPr>
                <w:rFonts w:ascii="Times New Roman" w:hAnsi="Times New Roman" w:eastAsia="方正仿宋_GBK"/>
                <w:szCs w:val="32"/>
              </w:rPr>
              <w:t>00前（北京时间）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递交地点</w:t>
            </w:r>
          </w:p>
        </w:tc>
        <w:tc>
          <w:tcPr>
            <w:tcW w:w="6461" w:type="dxa"/>
            <w:vAlign w:val="center"/>
          </w:tcPr>
          <w:p>
            <w:pPr>
              <w:spacing w:line="240" w:lineRule="auto"/>
              <w:ind w:firstLine="0" w:firstLineChars="0"/>
              <w:jc w:val="left"/>
              <w:outlineLvl w:val="1"/>
              <w:rPr>
                <w:rFonts w:ascii="Times New Roman" w:hAnsi="Times New Roman" w:eastAsia="方正仿宋_GBK"/>
                <w:szCs w:val="32"/>
              </w:rPr>
            </w:pPr>
            <w:r>
              <w:rPr>
                <w:rFonts w:ascii="Times New Roman" w:hAnsi="Times New Roman" w:eastAsia="方正仿宋_GBK"/>
                <w:szCs w:val="32"/>
              </w:rPr>
              <w:t>地址：</w:t>
            </w:r>
            <w:r>
              <w:rPr>
                <w:rFonts w:hint="eastAsia" w:ascii="Times New Roman" w:hAnsi="Times New Roman" w:eastAsia="方正仿宋_GBK"/>
                <w:szCs w:val="32"/>
              </w:rPr>
              <w:t>重庆华牧现代农业有限公司</w:t>
            </w:r>
          </w:p>
          <w:p>
            <w:pPr>
              <w:spacing w:line="240" w:lineRule="auto"/>
              <w:ind w:firstLine="0" w:firstLineChars="0"/>
              <w:jc w:val="left"/>
              <w:outlineLvl w:val="1"/>
              <w:rPr>
                <w:rFonts w:ascii="Times New Roman" w:hAnsi="Times New Roman" w:eastAsia="方正仿宋_GBK"/>
                <w:bCs/>
                <w:szCs w:val="32"/>
              </w:rPr>
            </w:pPr>
            <w:r>
              <w:rPr>
                <w:rFonts w:ascii="Times New Roman" w:hAnsi="Times New Roman" w:eastAsia="方正仿宋_GBK"/>
                <w:szCs w:val="32"/>
              </w:rPr>
              <w:t>联系人：</w:t>
            </w:r>
            <w:r>
              <w:rPr>
                <w:rFonts w:hint="eastAsia" w:ascii="Times New Roman" w:hAnsi="Times New Roman" w:eastAsia="方正仿宋_GBK"/>
                <w:szCs w:val="32"/>
              </w:rPr>
              <w:t>夏南田</w:t>
            </w:r>
          </w:p>
          <w:p>
            <w:pPr>
              <w:spacing w:line="240" w:lineRule="auto"/>
              <w:ind w:firstLine="0" w:firstLineChars="0"/>
              <w:jc w:val="left"/>
              <w:outlineLvl w:val="1"/>
              <w:rPr>
                <w:rFonts w:ascii="Times New Roman" w:hAnsi="Times New Roman" w:eastAsia="方正仿宋_GBK"/>
                <w:szCs w:val="32"/>
              </w:rPr>
            </w:pPr>
            <w:r>
              <w:rPr>
                <w:rFonts w:ascii="Times New Roman" w:hAnsi="Times New Roman" w:eastAsia="方正仿宋_GBK"/>
                <w:szCs w:val="32"/>
              </w:rPr>
              <w:t>电话：</w:t>
            </w:r>
            <w:r>
              <w:rPr>
                <w:rFonts w:hint="eastAsia" w:ascii="Times New Roman" w:hAnsi="Times New Roman" w:eastAsia="方正仿宋_GBK"/>
                <w:szCs w:val="32"/>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bookmarkStart w:id="38" w:name="_Toc477450765"/>
            <w:bookmarkStart w:id="39" w:name="_Toc477187777"/>
            <w:bookmarkStart w:id="40" w:name="_Toc478234266"/>
            <w:r>
              <w:rPr>
                <w:rFonts w:ascii="Times New Roman" w:hAnsi="Times New Roman" w:eastAsia="方正仿宋_GBK"/>
                <w:bCs/>
                <w:szCs w:val="32"/>
              </w:rPr>
              <w:t>正本1份</w:t>
            </w:r>
            <w:bookmarkEnd w:id="38"/>
            <w:bookmarkEnd w:id="39"/>
            <w:bookmarkEnd w:id="40"/>
            <w:r>
              <w:rPr>
                <w:rFonts w:hint="eastAsia" w:ascii="Times New Roman" w:hAnsi="Times New Roman" w:eastAsia="方正仿宋_GBK"/>
                <w:bCs/>
                <w:szCs w:val="32"/>
              </w:rPr>
              <w:t>，副本1份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spacing w:line="594" w:lineRule="exact"/>
              <w:ind w:firstLine="0" w:firstLineChars="0"/>
              <w:jc w:val="left"/>
              <w:outlineLvl w:val="1"/>
              <w:rPr>
                <w:rFonts w:ascii="Times New Roman" w:hAnsi="Times New Roman" w:eastAsia="方正仿宋_GBK"/>
                <w:szCs w:val="32"/>
              </w:rPr>
            </w:pPr>
            <w:r>
              <w:rPr>
                <w:rFonts w:ascii="Times New Roman" w:hAnsi="Times New Roman" w:eastAsia="方正仿宋_GBK"/>
                <w:szCs w:val="32"/>
              </w:rPr>
              <w:t>1.投标函</w:t>
            </w:r>
            <w:r>
              <w:rPr>
                <w:rFonts w:hint="eastAsia" w:ascii="Times New Roman" w:hAnsi="Times New Roman" w:eastAsia="方正仿宋_GBK"/>
                <w:szCs w:val="32"/>
              </w:rPr>
              <w:t>，加盖单位公章</w:t>
            </w:r>
            <w:r>
              <w:rPr>
                <w:rFonts w:ascii="Times New Roman" w:hAnsi="Times New Roman" w:eastAsia="方正仿宋_GBK"/>
                <w:szCs w:val="32"/>
              </w:rPr>
              <w:t>（格式详见附件）</w:t>
            </w:r>
          </w:p>
          <w:p>
            <w:pPr>
              <w:spacing w:line="594" w:lineRule="exact"/>
              <w:ind w:firstLine="0" w:firstLineChars="0"/>
              <w:jc w:val="left"/>
              <w:outlineLvl w:val="1"/>
              <w:rPr>
                <w:rFonts w:ascii="Times New Roman" w:hAnsi="Times New Roman" w:eastAsia="方正仿宋_GBK"/>
                <w:szCs w:val="32"/>
              </w:rPr>
            </w:pPr>
            <w:r>
              <w:rPr>
                <w:rFonts w:ascii="Times New Roman" w:hAnsi="Times New Roman" w:eastAsia="方正仿宋_GBK"/>
                <w:szCs w:val="32"/>
              </w:rPr>
              <w:t>2.单位资质证明</w:t>
            </w:r>
            <w:r>
              <w:rPr>
                <w:rFonts w:hint="eastAsia" w:ascii="Times New Roman" w:hAnsi="Times New Roman" w:eastAsia="方正仿宋_GBK"/>
                <w:szCs w:val="32"/>
              </w:rPr>
              <w:t>复印件，加盖单位公章</w:t>
            </w:r>
            <w:r>
              <w:rPr>
                <w:rFonts w:ascii="Times New Roman" w:hAnsi="Times New Roman" w:eastAsia="方正仿宋_GBK"/>
                <w:szCs w:val="32"/>
              </w:rPr>
              <w:t>（包括但不限于有效营业执照、资质证书</w:t>
            </w:r>
            <w:r>
              <w:rPr>
                <w:rFonts w:hint="eastAsia" w:ascii="Times New Roman" w:hAnsi="Times New Roman" w:eastAsia="方正仿宋_GBK"/>
                <w:szCs w:val="32"/>
              </w:rPr>
              <w:t>等</w:t>
            </w:r>
            <w:r>
              <w:rPr>
                <w:rFonts w:ascii="Times New Roman" w:hAnsi="Times New Roman" w:eastAsia="方正仿宋_GBK"/>
                <w:szCs w:val="32"/>
              </w:rPr>
              <w:t>）</w:t>
            </w:r>
          </w:p>
          <w:p>
            <w:pPr>
              <w:pStyle w:val="246"/>
              <w:widowControl/>
              <w:spacing w:line="594" w:lineRule="exact"/>
              <w:ind w:firstLine="0" w:firstLineChars="0"/>
              <w:rPr>
                <w:rFonts w:ascii="Times New Roman" w:hAnsi="Times New Roman"/>
              </w:rPr>
            </w:pPr>
            <w:r>
              <w:rPr>
                <w:rFonts w:ascii="Times New Roman" w:hAnsi="Times New Roman" w:eastAsia="方正仿宋_GBK"/>
                <w:szCs w:val="32"/>
              </w:rPr>
              <w:t>3.相关业绩证明复印件(要求提供的业绩为20</w:t>
            </w:r>
            <w:r>
              <w:rPr>
                <w:rFonts w:hint="eastAsia" w:ascii="Times New Roman" w:hAnsi="Times New Roman" w:eastAsia="方正仿宋_GBK"/>
                <w:szCs w:val="32"/>
              </w:rPr>
              <w:t>19</w:t>
            </w:r>
            <w:r>
              <w:rPr>
                <w:rFonts w:ascii="Times New Roman" w:hAnsi="Times New Roman" w:eastAsia="方正仿宋_GBK"/>
                <w:szCs w:val="32"/>
              </w:rPr>
              <w:t>年1月1日至今，且不低于本项目投资规模</w:t>
            </w:r>
            <w:r>
              <w:rPr>
                <w:rFonts w:hint="eastAsia" w:ascii="Times New Roman" w:hAnsi="Times New Roman" w:eastAsia="方正仿宋_GBK"/>
                <w:szCs w:val="32"/>
              </w:rPr>
              <w:t>的用电工程服务1个</w:t>
            </w:r>
            <w:r>
              <w:rPr>
                <w:rFonts w:ascii="Times New Roman" w:hAnsi="Times New Roman" w:eastAsia="方正仿宋_GBK"/>
                <w:szCs w:val="32"/>
              </w:rPr>
              <w:t>，并加盖公章)</w:t>
            </w:r>
            <w:r>
              <w:rPr>
                <w:rFonts w:hint="eastAsia" w:ascii="Times New Roman" w:hAnsi="Times New Roman" w:eastAsia="方正仿宋_GBK"/>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bookmarkStart w:id="41" w:name="_Toc478234277"/>
            <w:bookmarkStart w:id="42" w:name="_Toc477450771"/>
            <w:bookmarkStart w:id="43" w:name="_Toc477187783"/>
            <w:r>
              <w:rPr>
                <w:rFonts w:ascii="Times New Roman" w:hAnsi="Times New Roman" w:eastAsia="方正仿宋_GBK"/>
                <w:bCs/>
                <w:szCs w:val="32"/>
              </w:rPr>
              <w:t>1.投标文件应装订成册装入大袋中密封，大袋密封套上写明如下内容：</w:t>
            </w:r>
            <w:bookmarkEnd w:id="41"/>
          </w:p>
          <w:p>
            <w:pPr>
              <w:spacing w:line="240" w:lineRule="auto"/>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spacing w:line="240" w:lineRule="auto"/>
              <w:ind w:firstLine="0" w:firstLineChars="0"/>
              <w:jc w:val="left"/>
              <w:outlineLvl w:val="1"/>
              <w:rPr>
                <w:rFonts w:ascii="Times New Roman" w:hAnsi="Times New Roman" w:eastAsia="方正仿宋_GBK"/>
                <w:color w:val="FF0000"/>
                <w:szCs w:val="32"/>
              </w:rPr>
            </w:pPr>
            <w:bookmarkStart w:id="45" w:name="_Toc478234280"/>
            <w:r>
              <w:rPr>
                <w:rFonts w:ascii="Times New Roman" w:hAnsi="Times New Roman" w:eastAsia="方正仿宋_GBK"/>
                <w:szCs w:val="32"/>
              </w:rPr>
              <w:t>项目名称：</w:t>
            </w:r>
            <w:bookmarkEnd w:id="45"/>
            <w:bookmarkStart w:id="46" w:name="_Toc478234281"/>
            <w:r>
              <w:rPr>
                <w:rFonts w:hint="eastAsia" w:ascii="Times New Roman" w:hAnsi="Times New Roman" w:eastAsia="方正仿宋_GBK"/>
                <w:szCs w:val="32"/>
              </w:rPr>
              <w:t>华牧现代农业智能化蛋鸡项目电力专线工程</w:t>
            </w:r>
          </w:p>
          <w:p>
            <w:pPr>
              <w:spacing w:line="240" w:lineRule="auto"/>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eastAsia" w:ascii="Times New Roman" w:hAnsi="Times New Roman" w:eastAsia="方正仿宋_GBK"/>
                <w:bCs/>
                <w:szCs w:val="32"/>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autoSpaceDE w:val="0"/>
              <w:autoSpaceDN w:val="0"/>
              <w:adjustRightInd w:val="0"/>
              <w:spacing w:line="240" w:lineRule="auto"/>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3"/>
        <w:spacing w:after="240" w:afterLines="100"/>
        <w:ind w:firstLine="0" w:firstLineChars="0"/>
        <w:rPr>
          <w:rFonts w:ascii="Times New Roman" w:hAnsi="Times New Roman" w:eastAsia="方正仿宋_GBK"/>
          <w:sz w:val="32"/>
          <w:szCs w:val="32"/>
        </w:rPr>
      </w:pPr>
      <w:bookmarkStart w:id="47" w:name="_Toc478234292"/>
    </w:p>
    <w:p>
      <w:pPr>
        <w:pStyle w:val="4"/>
        <w:rPr>
          <w:rFonts w:ascii="Times New Roman" w:hAnsi="Times New Roman"/>
          <w:color w:val="auto"/>
          <w:kern w:val="44"/>
        </w:rPr>
      </w:pPr>
      <w:r>
        <w:rPr>
          <w:rFonts w:ascii="Times New Roman" w:hAnsi="Times New Roman"/>
          <w:color w:val="auto"/>
        </w:rPr>
        <w:br w:type="page"/>
      </w:r>
    </w:p>
    <w:p>
      <w:pPr>
        <w:pStyle w:val="3"/>
        <w:spacing w:after="240" w:afterLines="100"/>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方正仿宋_GBK"/>
        </w:rPr>
      </w:pPr>
      <w:bookmarkStart w:id="48" w:name="_Toc478234293"/>
      <w:bookmarkStart w:id="49" w:name="_Toc477450785"/>
      <w:r>
        <w:rPr>
          <w:rFonts w:hint="eastAsia" w:ascii="Times New Roman" w:hAnsi="Times New Roman" w:eastAsia="方正仿宋_GBK" w:cs="方正仿宋_GBK"/>
        </w:rPr>
        <w:t>一、</w:t>
      </w:r>
      <w:bookmarkEnd w:id="48"/>
      <w:bookmarkEnd w:id="49"/>
      <w:r>
        <w:rPr>
          <w:rFonts w:hint="eastAsia" w:ascii="Times New Roman" w:hAnsi="Times New Roman" w:eastAsia="方正仿宋_GBK" w:cs="方正仿宋_GBK"/>
        </w:rPr>
        <w:t>投标人按报价函格式进行报价。</w:t>
      </w:r>
    </w:p>
    <w:p>
      <w:pPr>
        <w:pStyle w:val="6"/>
        <w:spacing w:line="594" w:lineRule="exact"/>
        <w:ind w:firstLine="640"/>
        <w:rPr>
          <w:rFonts w:ascii="Times New Roman" w:hAnsi="Times New Roman" w:eastAsia="方正仿宋_GBK" w:cs="方正仿宋_GBK"/>
        </w:rPr>
      </w:pPr>
      <w:r>
        <w:rPr>
          <w:rFonts w:hint="eastAsia" w:ascii="Times New Roman" w:hAnsi="Times New Roman" w:eastAsia="方正仿宋_GBK" w:cs="方正仿宋_GBK"/>
        </w:rPr>
        <w:t>二、评标办法及中标候选人的确定</w:t>
      </w:r>
    </w:p>
    <w:p>
      <w:pPr>
        <w:numPr>
          <w:ilvl w:val="255"/>
          <w:numId w:val="0"/>
        </w:num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采用综合评标法：</w:t>
      </w:r>
      <w:r>
        <w:rPr>
          <w:rFonts w:ascii="Times New Roman" w:hAnsi="Times New Roman" w:eastAsia="方正仿宋_GBK"/>
          <w:szCs w:val="32"/>
        </w:rPr>
        <w:t>报价占比</w:t>
      </w:r>
      <w:r>
        <w:rPr>
          <w:rFonts w:hint="eastAsia" w:ascii="Times New Roman" w:hAnsi="Times New Roman" w:eastAsia="方正仿宋_GBK"/>
          <w:szCs w:val="32"/>
        </w:rPr>
        <w:t>60</w:t>
      </w:r>
      <w:r>
        <w:rPr>
          <w:rFonts w:ascii="Times New Roman" w:hAnsi="Times New Roman" w:eastAsia="方正仿宋_GBK"/>
          <w:szCs w:val="32"/>
        </w:rPr>
        <w:t>分</w:t>
      </w:r>
    </w:p>
    <w:p>
      <w:pPr>
        <w:numPr>
          <w:ilvl w:val="255"/>
          <w:numId w:val="0"/>
        </w:num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color w:val="000000" w:themeColor="text1"/>
          <w:szCs w:val="32"/>
        </w:rPr>
        <w:t>（一）</w:t>
      </w:r>
      <w:r>
        <w:rPr>
          <w:rFonts w:ascii="Times New Roman" w:hAnsi="Times New Roman" w:eastAsia="方正仿宋_GBK"/>
          <w:szCs w:val="32"/>
        </w:rPr>
        <w:t>报价占比</w:t>
      </w:r>
      <w:r>
        <w:rPr>
          <w:rFonts w:hint="eastAsia" w:ascii="Times New Roman" w:hAnsi="Times New Roman" w:eastAsia="方正仿宋_GBK"/>
          <w:szCs w:val="32"/>
        </w:rPr>
        <w:t>60</w:t>
      </w:r>
      <w:r>
        <w:rPr>
          <w:rFonts w:ascii="Times New Roman" w:hAnsi="Times New Roman" w:eastAsia="方正仿宋_GBK"/>
          <w:szCs w:val="32"/>
        </w:rPr>
        <w:t>分</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所有通过初步评审的投标人，最低投标总报价分值的满分为60分。最高投标总报价得50分，其他投标总报价按插入法计算得分，其他投标总报价得分统一按照下列公式计算:</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 xml:space="preserve">投标总报价得分=60-(60-50)*(投标总报价-最低投标总报价)/(最高投标总报价-最低投标总报价) </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 xml:space="preserve">投标总报价评分的最终结果取小数点后两位，第三位四舍五入。 </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 xml:space="preserve">例： 若投标人A的投标报价为200万元，为最低报价；则投标人A得分为60分； </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 xml:space="preserve">若投标人B的报价为220万元，为最高报价；则投标人B得分为50分； </w:t>
      </w:r>
    </w:p>
    <w:p>
      <w:pPr>
        <w:spacing w:line="594" w:lineRule="exact"/>
        <w:ind w:firstLine="640" w:firstLineChars="0"/>
        <w:jc w:val="left"/>
        <w:rPr>
          <w:rFonts w:ascii="Times New Roman" w:hAnsi="Times New Roman" w:eastAsia="方正仿宋_GBK" w:cs="方正仿宋_GBK"/>
        </w:rPr>
      </w:pPr>
      <w:r>
        <w:rPr>
          <w:rFonts w:hint="eastAsia" w:ascii="Times New Roman" w:hAnsi="Times New Roman" w:eastAsia="方正仿宋_GBK" w:cs="方正仿宋_GBK"/>
        </w:rPr>
        <w:t xml:space="preserve">若投标人C的投标报价为210万元，则投标人C得分=60-（60-50）*（210-200）/（220-200）=55分。 </w:t>
      </w:r>
    </w:p>
    <w:p>
      <w:pPr>
        <w:pStyle w:val="246"/>
        <w:widowControl/>
        <w:numPr>
          <w:ilvl w:val="0"/>
          <w:numId w:val="2"/>
        </w:numPr>
        <w:spacing w:line="594" w:lineRule="exact"/>
        <w:ind w:firstLine="640"/>
        <w:rPr>
          <w:rFonts w:ascii="Times New Roman" w:hAnsi="Times New Roman" w:eastAsia="方正仿宋_GBK"/>
          <w:szCs w:val="32"/>
        </w:rPr>
      </w:pPr>
      <w:r>
        <w:rPr>
          <w:rFonts w:hint="eastAsia" w:ascii="Times New Roman" w:hAnsi="Times New Roman" w:eastAsia="方正仿宋_GBK"/>
          <w:color w:val="000000" w:themeColor="text1"/>
          <w:szCs w:val="32"/>
        </w:rPr>
        <w:t>项目</w:t>
      </w:r>
      <w:r>
        <w:rPr>
          <w:rFonts w:ascii="Times New Roman" w:hAnsi="Times New Roman" w:eastAsia="方正仿宋_GBK"/>
          <w:szCs w:val="32"/>
        </w:rPr>
        <w:t>业绩占比</w:t>
      </w:r>
      <w:r>
        <w:rPr>
          <w:rFonts w:hint="eastAsia" w:ascii="Times New Roman" w:hAnsi="Times New Roman" w:eastAsia="方正仿宋_GBK"/>
          <w:szCs w:val="32"/>
        </w:rPr>
        <w:t>3</w:t>
      </w:r>
      <w:r>
        <w:rPr>
          <w:rFonts w:ascii="Times New Roman" w:hAnsi="Times New Roman" w:eastAsia="方正仿宋_GBK"/>
          <w:szCs w:val="32"/>
        </w:rPr>
        <w:t>0分</w:t>
      </w:r>
    </w:p>
    <w:p>
      <w:pPr>
        <w:pStyle w:val="246"/>
        <w:widowControl/>
        <w:numPr>
          <w:ilvl w:val="255"/>
          <w:numId w:val="0"/>
        </w:numPr>
        <w:spacing w:line="594" w:lineRule="exact"/>
        <w:ind w:firstLine="640"/>
        <w:rPr>
          <w:rFonts w:ascii="Times New Roman" w:hAnsi="Times New Roman" w:eastAsia="方正仿宋_GBK"/>
          <w:szCs w:val="32"/>
        </w:rPr>
      </w:pPr>
      <w:r>
        <w:rPr>
          <w:rFonts w:ascii="Times New Roman" w:hAnsi="Times New Roman" w:eastAsia="方正仿宋_GBK"/>
          <w:szCs w:val="32"/>
        </w:rPr>
        <w:t>每提供一个</w:t>
      </w:r>
      <w:r>
        <w:rPr>
          <w:rFonts w:hint="eastAsia" w:ascii="Times New Roman" w:hAnsi="Times New Roman" w:eastAsia="方正仿宋_GBK"/>
          <w:szCs w:val="32"/>
        </w:rPr>
        <w:t>200万以上潼南本地项目业绩得5分，不限个数，最高的30分；每提供一个200万以上非潼南本地项目业绩得3分，最多提供3个；每提供一个200万以下潼南本地项目业绩提供得4分，最多提供3个；每提供一个200以下非潼南本地项目业绩得2分，最多提供2个。</w:t>
      </w:r>
    </w:p>
    <w:p>
      <w:pPr>
        <w:pStyle w:val="246"/>
        <w:widowControl/>
        <w:numPr>
          <w:ilvl w:val="0"/>
          <w:numId w:val="2"/>
        </w:numPr>
        <w:spacing w:line="594" w:lineRule="exact"/>
        <w:ind w:firstLine="640"/>
        <w:rPr>
          <w:rFonts w:ascii="Times New Roman" w:hAnsi="Times New Roman" w:eastAsia="方正仿宋_GBK"/>
          <w:szCs w:val="32"/>
        </w:rPr>
      </w:pPr>
      <w:r>
        <w:rPr>
          <w:rFonts w:hint="eastAsia" w:ascii="Times New Roman" w:hAnsi="Times New Roman" w:eastAsia="方正仿宋_GBK"/>
          <w:szCs w:val="32"/>
        </w:rPr>
        <w:t>施工组织方案占比10分</w:t>
      </w:r>
    </w:p>
    <w:p>
      <w:pPr>
        <w:pStyle w:val="246"/>
        <w:widowControl/>
        <w:numPr>
          <w:ilvl w:val="255"/>
          <w:numId w:val="0"/>
        </w:numPr>
        <w:spacing w:line="594" w:lineRule="exact"/>
        <w:ind w:firstLine="960" w:firstLineChars="300"/>
        <w:rPr>
          <w:rFonts w:ascii="Times New Roman" w:hAnsi="Times New Roman" w:eastAsia="方正仿宋_GBK"/>
          <w:szCs w:val="32"/>
        </w:rPr>
      </w:pPr>
      <w:r>
        <w:rPr>
          <w:rFonts w:hint="eastAsia" w:ascii="Times New Roman" w:hAnsi="Times New Roman" w:eastAsia="方正仿宋_GBK"/>
          <w:szCs w:val="32"/>
        </w:rPr>
        <w:t>提供可靠的施工组织方案得0-10分，具体内容包括施工组织、保障措施、应急处置方案、疫情防控方案等，具体评判标准以专家组打分为准。</w:t>
      </w:r>
    </w:p>
    <w:p>
      <w:pPr>
        <w:spacing w:line="400" w:lineRule="exact"/>
        <w:ind w:firstLine="800" w:firstLineChars="250"/>
        <w:jc w:val="left"/>
        <w:rPr>
          <w:rFonts w:ascii="Times New Roman" w:hAnsi="Times New Roman" w:eastAsia="方正仿宋_GBK"/>
          <w:szCs w:val="32"/>
        </w:rPr>
      </w:pPr>
      <w:r>
        <w:rPr>
          <w:rFonts w:hint="eastAsia" w:ascii="Times New Roman" w:hAnsi="Times New Roman" w:eastAsia="方正仿宋_GBK"/>
          <w:szCs w:val="32"/>
        </w:rPr>
        <w:t>（1）优秀，得8-10分；</w:t>
      </w:r>
    </w:p>
    <w:p>
      <w:pPr>
        <w:spacing w:line="400" w:lineRule="exact"/>
        <w:ind w:firstLine="800" w:firstLineChars="250"/>
        <w:jc w:val="left"/>
        <w:rPr>
          <w:rFonts w:ascii="Times New Roman" w:hAnsi="Times New Roman" w:eastAsia="方正仿宋_GBK"/>
          <w:szCs w:val="32"/>
        </w:rPr>
      </w:pPr>
      <w:r>
        <w:rPr>
          <w:rFonts w:hint="eastAsia" w:ascii="Times New Roman" w:hAnsi="Times New Roman" w:eastAsia="方正仿宋_GBK"/>
          <w:szCs w:val="32"/>
        </w:rPr>
        <w:t>（2）良好，得5-7.99分；</w:t>
      </w:r>
    </w:p>
    <w:p>
      <w:pPr>
        <w:spacing w:line="400" w:lineRule="exact"/>
        <w:ind w:firstLine="800" w:firstLineChars="250"/>
        <w:jc w:val="left"/>
        <w:rPr>
          <w:rFonts w:ascii="Times New Roman" w:hAnsi="Times New Roman" w:eastAsia="方正仿宋_GBK"/>
          <w:szCs w:val="32"/>
        </w:rPr>
      </w:pPr>
      <w:r>
        <w:rPr>
          <w:rFonts w:hint="eastAsia" w:ascii="Times New Roman" w:hAnsi="Times New Roman" w:eastAsia="方正仿宋_GBK"/>
          <w:szCs w:val="32"/>
        </w:rPr>
        <w:t>（3）一般，2-4.99分；</w:t>
      </w:r>
    </w:p>
    <w:p>
      <w:pPr>
        <w:spacing w:line="400" w:lineRule="exact"/>
        <w:ind w:firstLine="800" w:firstLineChars="250"/>
        <w:jc w:val="left"/>
        <w:rPr>
          <w:rFonts w:ascii="Times New Roman" w:hAnsi="Times New Roman" w:eastAsia="方正仿宋_GBK"/>
          <w:szCs w:val="32"/>
        </w:rPr>
      </w:pPr>
      <w:r>
        <w:rPr>
          <w:rFonts w:hint="eastAsia" w:ascii="Times New Roman" w:hAnsi="Times New Roman" w:eastAsia="方正仿宋_GBK"/>
          <w:szCs w:val="32"/>
        </w:rPr>
        <w:t>（4）较差，得1-1.99分。</w:t>
      </w:r>
    </w:p>
    <w:p>
      <w:pPr>
        <w:pStyle w:val="246"/>
        <w:widowControl/>
        <w:spacing w:line="594" w:lineRule="exact"/>
        <w:ind w:firstLine="640"/>
        <w:rPr>
          <w:rFonts w:ascii="Times New Roman" w:hAnsi="Times New Roman" w:eastAsia="方正仿宋_GBK"/>
          <w:szCs w:val="32"/>
        </w:rPr>
      </w:pPr>
      <w:r>
        <w:rPr>
          <w:rFonts w:ascii="Times New Roman" w:hAnsi="Times New Roman" w:eastAsia="方正仿宋_GBK"/>
          <w:szCs w:val="32"/>
        </w:rPr>
        <w:t>评标总分100分。</w:t>
      </w:r>
    </w:p>
    <w:p>
      <w:pPr>
        <w:pStyle w:val="246"/>
        <w:widowControl/>
        <w:spacing w:line="594" w:lineRule="exact"/>
        <w:ind w:firstLine="640"/>
        <w:rPr>
          <w:rFonts w:ascii="Times New Roman" w:hAnsi="Times New Roman" w:eastAsia="方正仿宋_GBK"/>
          <w:sz w:val="28"/>
          <w:szCs w:val="28"/>
        </w:rPr>
      </w:pPr>
      <w:r>
        <w:rPr>
          <w:rFonts w:hint="eastAsia" w:ascii="Times New Roman" w:hAnsi="Times New Roman" w:eastAsia="方正仿宋_GBK" w:cs="方正仿宋_GBK"/>
        </w:rPr>
        <w:t>中标候选人的确定：选择综合评分最高的为中标候选人；出现</w:t>
      </w:r>
      <w:r>
        <w:rPr>
          <w:rFonts w:ascii="Times New Roman" w:hAnsi="Times New Roman" w:eastAsia="方正仿宋_GBK"/>
        </w:rPr>
        <w:t>2</w:t>
      </w:r>
      <w:r>
        <w:rPr>
          <w:rFonts w:hint="eastAsia" w:ascii="Times New Roman" w:hAnsi="Times New Roman" w:eastAsia="方正仿宋_GBK" w:cs="方正仿宋_GBK"/>
        </w:rPr>
        <w:t>个及以上综合评分最高的，则以其中投标报价低的为中标候选人。</w:t>
      </w:r>
    </w:p>
    <w:p>
      <w:pPr>
        <w:pStyle w:val="6"/>
        <w:spacing w:line="594" w:lineRule="exact"/>
        <w:ind w:firstLine="643"/>
        <w:rPr>
          <w:rFonts w:ascii="Times New Roman" w:hAnsi="Times New Roman" w:eastAsia="方正仿宋_GBK"/>
          <w:bCs w:val="0"/>
        </w:rPr>
      </w:pPr>
      <w:r>
        <w:rPr>
          <w:rFonts w:hint="eastAsia" w:ascii="Times New Roman" w:hAnsi="Times New Roman" w:eastAsia="方正仿宋_GBK"/>
          <w:b/>
        </w:rPr>
        <w:t>说明：</w:t>
      </w:r>
      <w:r>
        <w:rPr>
          <w:rFonts w:hint="eastAsia" w:ascii="Times New Roman" w:hAnsi="Times New Roman" w:eastAsia="方正仿宋_GBK"/>
          <w:bCs w:val="0"/>
        </w:rPr>
        <w:t>有效业绩是指</w:t>
      </w:r>
      <w:r>
        <w:rPr>
          <w:rFonts w:ascii="Times New Roman" w:hAnsi="Times New Roman" w:eastAsia="方正仿宋_GBK"/>
          <w:bCs w:val="0"/>
        </w:rPr>
        <w:t>20</w:t>
      </w:r>
      <w:r>
        <w:rPr>
          <w:rFonts w:hint="eastAsia" w:ascii="Times New Roman" w:hAnsi="Times New Roman" w:eastAsia="方正仿宋_GBK"/>
          <w:bCs w:val="0"/>
        </w:rPr>
        <w:t>19</w:t>
      </w:r>
      <w:r>
        <w:rPr>
          <w:rFonts w:ascii="Times New Roman" w:hAnsi="Times New Roman" w:eastAsia="方正仿宋_GBK"/>
          <w:bCs w:val="0"/>
        </w:rPr>
        <w:t>年1月1日至今，</w:t>
      </w:r>
      <w:r>
        <w:rPr>
          <w:rFonts w:hint="eastAsia" w:ascii="Times New Roman" w:hAnsi="Times New Roman" w:eastAsia="方正仿宋_GBK"/>
        </w:rPr>
        <w:t>用电工程</w:t>
      </w:r>
      <w:r>
        <w:rPr>
          <w:rFonts w:hint="eastAsia" w:ascii="Times New Roman" w:hAnsi="Times New Roman" w:eastAsia="方正仿宋_GBK"/>
          <w:bCs w:val="0"/>
        </w:rPr>
        <w:t>服务合同或竣工验收报告。</w:t>
      </w:r>
    </w:p>
    <w:p>
      <w:pPr>
        <w:pStyle w:val="6"/>
        <w:ind w:firstLine="640"/>
        <w:rPr>
          <w:rFonts w:ascii="Times New Roman" w:hAnsi="Times New Roman" w:eastAsia="方正仿宋_GBK"/>
          <w:bCs w:val="0"/>
        </w:rPr>
      </w:pPr>
      <w:bookmarkStart w:id="50" w:name="_Toc478234298"/>
      <w:r>
        <w:rPr>
          <w:rFonts w:hint="eastAsia" w:ascii="Times New Roman" w:hAnsi="Times New Roman" w:eastAsia="方正仿宋_GBK"/>
          <w:bCs w:val="0"/>
        </w:rPr>
        <w:br w:type="page"/>
      </w:r>
    </w:p>
    <w:p>
      <w:pPr>
        <w:pStyle w:val="3"/>
        <w:numPr>
          <w:ilvl w:val="0"/>
          <w:numId w:val="3"/>
        </w:numPr>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rPr>
          <w:rFonts w:ascii="Times New Roman" w:hAnsi="Times New Roman"/>
        </w:rPr>
      </w:pPr>
    </w:p>
    <w:p>
      <w:pPr>
        <w:ind w:firstLine="3520" w:firstLineChars="800"/>
        <w:rPr>
          <w:rFonts w:ascii="Times New Roman" w:hAnsi="Times New Roman" w:eastAsia="方正黑体_GBK"/>
          <w:bCs/>
          <w:snapToGrid w:val="0"/>
          <w:sz w:val="44"/>
          <w:szCs w:val="44"/>
        </w:rPr>
      </w:pPr>
      <w:r>
        <w:rPr>
          <w:rFonts w:hint="eastAsia" w:ascii="Times New Roman" w:hAnsi="Times New Roman" w:eastAsia="方正黑体_GBK"/>
          <w:bCs/>
          <w:snapToGrid w:val="0"/>
          <w:sz w:val="44"/>
          <w:szCs w:val="44"/>
        </w:rPr>
        <w:t>报 价 函</w:t>
      </w:r>
    </w:p>
    <w:p>
      <w:pPr>
        <w:snapToGrid w:val="0"/>
        <w:spacing w:line="240" w:lineRule="auto"/>
        <w:ind w:firstLine="0" w:firstLineChars="0"/>
        <w:rPr>
          <w:rFonts w:ascii="Times New Roman" w:hAnsi="Times New Roman"/>
          <w:szCs w:val="22"/>
        </w:rPr>
      </w:pPr>
    </w:p>
    <w:p>
      <w:pPr>
        <w:spacing w:line="594" w:lineRule="exact"/>
        <w:ind w:firstLine="0" w:firstLineChars="0"/>
        <w:rPr>
          <w:rFonts w:ascii="Times New Roman" w:hAnsi="Times New Roman" w:eastAsia="方正仿宋_GBK"/>
          <w:szCs w:val="22"/>
        </w:rPr>
      </w:pPr>
      <w:r>
        <w:rPr>
          <w:rFonts w:hint="eastAsia" w:ascii="Times New Roman" w:hAnsi="Times New Roman" w:eastAsia="方正仿宋_GBK"/>
          <w:szCs w:val="22"/>
        </w:rPr>
        <w:t>重庆华牧现代农业有限公司</w:t>
      </w:r>
      <w:r>
        <w:rPr>
          <w:rFonts w:ascii="Times New Roman" w:hAnsi="Times New Roman" w:eastAsia="方正仿宋_GBK"/>
          <w:szCs w:val="22"/>
        </w:rPr>
        <w:t>：</w:t>
      </w:r>
    </w:p>
    <w:p>
      <w:pPr>
        <w:autoSpaceDE w:val="0"/>
        <w:autoSpaceDN w:val="0"/>
        <w:adjustRightInd w:val="0"/>
        <w:spacing w:line="594" w:lineRule="exact"/>
        <w:ind w:firstLine="0" w:firstLineChars="0"/>
        <w:rPr>
          <w:rFonts w:ascii="Times New Roman" w:hAnsi="Times New Roman" w:eastAsia="方正仿宋_GBK"/>
          <w:szCs w:val="22"/>
        </w:rPr>
      </w:pPr>
      <w:r>
        <w:rPr>
          <w:rFonts w:hint="eastAsia" w:ascii="Times New Roman" w:hAnsi="Times New Roman" w:eastAsia="方正仿宋_GBK"/>
          <w:szCs w:val="22"/>
        </w:rPr>
        <w:t xml:space="preserve">  </w:t>
      </w:r>
      <w:r>
        <w:rPr>
          <w:rFonts w:ascii="Times New Roman" w:hAnsi="Times New Roman" w:eastAsia="方正仿宋_GBK"/>
          <w:szCs w:val="22"/>
        </w:rPr>
        <w:t>收悉贵司《</w:t>
      </w:r>
      <w:r>
        <w:rPr>
          <w:rFonts w:hint="eastAsia" w:ascii="Times New Roman" w:hAnsi="Times New Roman" w:eastAsia="方正仿宋_GBK"/>
          <w:szCs w:val="22"/>
        </w:rPr>
        <w:t>华牧现代农业智能化蛋鸡项目电力专线工程</w:t>
      </w:r>
      <w:r>
        <w:rPr>
          <w:rFonts w:ascii="Times New Roman" w:hAnsi="Times New Roman" w:eastAsia="方正仿宋_GBK"/>
          <w:szCs w:val="22"/>
        </w:rPr>
        <w:t>竞争性比选招标文件》，我司完全理解和接受竞争性比选招标文件的规定和要求。我司对</w:t>
      </w:r>
      <w:r>
        <w:rPr>
          <w:rFonts w:hint="eastAsia" w:ascii="Times New Roman" w:hAnsi="Times New Roman" w:eastAsia="方正仿宋_GBK"/>
          <w:szCs w:val="22"/>
        </w:rPr>
        <w:t>该</w:t>
      </w:r>
      <w:r>
        <w:rPr>
          <w:rFonts w:ascii="Times New Roman" w:hAnsi="Times New Roman" w:eastAsia="方正仿宋_GBK"/>
          <w:szCs w:val="22"/>
        </w:rPr>
        <w:t>工程报价如下：</w:t>
      </w:r>
    </w:p>
    <w:p>
      <w:pPr>
        <w:spacing w:line="594" w:lineRule="exact"/>
        <w:ind w:firstLine="640" w:firstLineChars="0"/>
        <w:jc w:val="left"/>
        <w:rPr>
          <w:rFonts w:ascii="Times New Roman" w:hAnsi="Times New Roman" w:eastAsia="方正仿宋_GBK"/>
          <w:szCs w:val="22"/>
        </w:rPr>
      </w:pPr>
      <w:r>
        <w:rPr>
          <w:rFonts w:hint="eastAsia" w:ascii="Times New Roman" w:hAnsi="Times New Roman" w:eastAsia="方正仿宋_GBK"/>
          <w:szCs w:val="22"/>
        </w:rPr>
        <w:t>华牧现代农业智能化蛋鸡项目电力专线工程</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eastAsia" w:ascii="Times New Roman" w:hAnsi="Times New Roman" w:eastAsia="方正仿宋_GBK"/>
          <w:szCs w:val="22"/>
        </w:rPr>
        <w:t>（大写：</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eastAsia" w:ascii="Times New Roman" w:hAnsi="Times New Roman" w:eastAsia="方正仿宋_GBK"/>
          <w:szCs w:val="22"/>
        </w:rPr>
        <w:t xml:space="preserve"> 元）</w:t>
      </w:r>
      <w:r>
        <w:rPr>
          <w:rFonts w:ascii="Times New Roman" w:hAnsi="Times New Roman" w:eastAsia="方正仿宋_GBK"/>
          <w:szCs w:val="22"/>
        </w:rPr>
        <w:t>。</w:t>
      </w:r>
    </w:p>
    <w:p>
      <w:pPr>
        <w:pStyle w:val="6"/>
        <w:spacing w:line="594" w:lineRule="exact"/>
        <w:ind w:firstLine="640"/>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2022年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snapToGrid w:val="0"/>
        <w:spacing w:line="594" w:lineRule="exact"/>
        <w:ind w:right="1280" w:firstLine="0" w:firstLineChars="0"/>
        <w:jc w:val="left"/>
        <w:rPr>
          <w:rFonts w:ascii="Times New Roman" w:hAnsi="Times New Roman" w:eastAsia="方正仿宋_GBK"/>
          <w:szCs w:val="22"/>
        </w:rPr>
      </w:pPr>
      <w:r>
        <w:rPr>
          <w:rFonts w:ascii="Times New Roman" w:hAnsi="Times New Roman" w:eastAsia="方正仿宋_GBK"/>
          <w:szCs w:val="22"/>
        </w:rPr>
        <w:t>附：营业执照、单位资质</w:t>
      </w:r>
      <w:r>
        <w:rPr>
          <w:rFonts w:hint="eastAsia" w:ascii="Times New Roman" w:hAnsi="Times New Roman" w:eastAsia="方正仿宋_GBK"/>
          <w:szCs w:val="22"/>
        </w:rPr>
        <w:t>、业绩</w:t>
      </w:r>
      <w:r>
        <w:rPr>
          <w:rFonts w:ascii="Times New Roman" w:hAnsi="Times New Roman" w:eastAsia="方正仿宋_GBK"/>
          <w:szCs w:val="22"/>
        </w:rPr>
        <w:t>等证明资料。</w:t>
      </w:r>
    </w:p>
    <w:p>
      <w:pPr>
        <w:snapToGrid w:val="0"/>
        <w:spacing w:line="594" w:lineRule="exact"/>
        <w:ind w:right="1280" w:firstLine="0" w:firstLineChars="0"/>
        <w:jc w:val="left"/>
        <w:rPr>
          <w:rFonts w:ascii="Times New Roman" w:hAnsi="Times New Roman" w:eastAsia="方正仿宋_GBK"/>
          <w:kern w:val="44"/>
          <w:szCs w:val="32"/>
        </w:rPr>
      </w:pPr>
      <w:r>
        <w:rPr>
          <w:rFonts w:ascii="Times New Roman" w:hAnsi="Times New Roman" w:eastAsia="方正仿宋_GBK"/>
          <w:szCs w:val="32"/>
        </w:rPr>
        <w:br w:type="page"/>
      </w:r>
    </w:p>
    <w:p>
      <w:pPr>
        <w:pStyle w:val="3"/>
        <w:ind w:firstLine="2880" w:firstLineChars="900"/>
        <w:jc w:val="both"/>
        <w:rPr>
          <w:rFonts w:ascii="Times New Roman" w:hAnsi="Times New Roman" w:eastAsia="方正黑体_GBK"/>
          <w:sz w:val="32"/>
          <w:szCs w:val="32"/>
        </w:rPr>
      </w:pPr>
      <w:r>
        <w:rPr>
          <w:rFonts w:ascii="Times New Roman" w:hAnsi="Times New Roman" w:eastAsia="方正黑体_GBK"/>
          <w:sz w:val="32"/>
          <w:szCs w:val="32"/>
        </w:rPr>
        <w:t>第五章 合同主要条款</w:t>
      </w:r>
    </w:p>
    <w:p>
      <w:pPr>
        <w:pStyle w:val="4"/>
        <w:jc w:val="center"/>
        <w:rPr>
          <w:rFonts w:ascii="Times New Roman" w:hAnsi="Times New Roman" w:eastAsia="方正仿宋_GBK" w:cs="Times New Roman"/>
          <w:b/>
          <w:color w:val="auto"/>
          <w:spacing w:val="20"/>
          <w:position w:val="-6"/>
          <w:sz w:val="36"/>
          <w:szCs w:val="36"/>
        </w:rPr>
      </w:pPr>
    </w:p>
    <w:p>
      <w:pPr>
        <w:spacing w:line="594" w:lineRule="exact"/>
        <w:ind w:firstLine="643"/>
        <w:jc w:val="left"/>
        <w:rPr>
          <w:rFonts w:ascii="Times New Roman" w:hAnsi="Times New Roman" w:eastAsia="方正仿宋_GBK"/>
          <w:b/>
          <w:bCs/>
          <w:szCs w:val="32"/>
        </w:rPr>
      </w:pPr>
      <w:r>
        <w:rPr>
          <w:rFonts w:hint="eastAsia" w:ascii="Times New Roman" w:hAnsi="Times New Roman" w:eastAsia="方正仿宋_GBK"/>
          <w:b/>
          <w:bCs/>
          <w:szCs w:val="32"/>
        </w:rPr>
        <w:t>一</w:t>
      </w:r>
      <w:r>
        <w:rPr>
          <w:rFonts w:ascii="Times New Roman" w:hAnsi="Times New Roman" w:eastAsia="方正仿宋_GBK"/>
          <w:b/>
          <w:bCs/>
          <w:szCs w:val="32"/>
        </w:rPr>
        <w:t>、工程范围及内容：</w:t>
      </w:r>
    </w:p>
    <w:p>
      <w:pPr>
        <w:wordWrap w:val="0"/>
        <w:spacing w:line="594" w:lineRule="exact"/>
        <w:ind w:firstLine="640"/>
        <w:rPr>
          <w:rFonts w:ascii="Times New Roman" w:hAnsi="Times New Roman" w:eastAsia="方正仿宋_GBK"/>
          <w:szCs w:val="32"/>
        </w:rPr>
      </w:pPr>
      <w:r>
        <w:rPr>
          <w:rFonts w:ascii="Times New Roman" w:hAnsi="Times New Roman" w:eastAsia="方正仿宋_GBK"/>
          <w:szCs w:val="32"/>
        </w:rPr>
        <w:t>1、乙方施工范围：从搭火点（220KV</w:t>
      </w:r>
      <w:r>
        <w:rPr>
          <w:rFonts w:hint="eastAsia" w:ascii="Times New Roman" w:hAnsi="Times New Roman" w:eastAsia="方正仿宋_GBK"/>
          <w:szCs w:val="32"/>
        </w:rPr>
        <w:t>古溪</w:t>
      </w:r>
      <w:r>
        <w:rPr>
          <w:rFonts w:ascii="Times New Roman" w:hAnsi="Times New Roman" w:eastAsia="方正仿宋_GBK"/>
          <w:szCs w:val="32"/>
        </w:rPr>
        <w:t>变电站10KV）起，至</w:t>
      </w:r>
      <w:r>
        <w:rPr>
          <w:rFonts w:hint="eastAsia" w:ascii="Times New Roman" w:hAnsi="Times New Roman" w:eastAsia="方正仿宋_GBK"/>
          <w:szCs w:val="32"/>
        </w:rPr>
        <w:t>地重庆市潼南区古溪镇玉家村7社华牧现代农业智能化蛋鸡项目所在地</w:t>
      </w:r>
      <w:r>
        <w:rPr>
          <w:rFonts w:ascii="Times New Roman" w:hAnsi="Times New Roman" w:eastAsia="方正仿宋_GBK"/>
          <w:szCs w:val="32"/>
        </w:rPr>
        <w:t>止。</w:t>
      </w:r>
    </w:p>
    <w:p>
      <w:pPr>
        <w:wordWrap w:val="0"/>
        <w:spacing w:line="594" w:lineRule="exact"/>
        <w:ind w:firstLine="640"/>
        <w:rPr>
          <w:rFonts w:ascii="Times New Roman" w:hAnsi="Times New Roman" w:eastAsia="方正仿宋_GBK"/>
          <w:szCs w:val="32"/>
        </w:rPr>
      </w:pPr>
      <w:r>
        <w:rPr>
          <w:rFonts w:ascii="Times New Roman" w:hAnsi="Times New Roman" w:eastAsia="方正仿宋_GBK"/>
          <w:szCs w:val="32"/>
        </w:rPr>
        <w:t>2、乙方施工内容：</w:t>
      </w:r>
    </w:p>
    <w:p>
      <w:pPr>
        <w:spacing w:line="594" w:lineRule="exact"/>
        <w:ind w:firstLine="640"/>
        <w:rPr>
          <w:rFonts w:ascii="Times New Roman" w:hAnsi="Times New Roman" w:eastAsia="方正仿宋_GBK"/>
          <w:bCs/>
          <w:szCs w:val="32"/>
        </w:rPr>
      </w:pPr>
      <w:r>
        <w:rPr>
          <w:rFonts w:hint="eastAsia" w:ascii="Times New Roman" w:hAnsi="Times New Roman" w:eastAsia="方正仿宋_GBK"/>
          <w:bCs/>
          <w:szCs w:val="32"/>
        </w:rPr>
        <w:t>（1）线路部分：新建10kV架空线路档距共计7.921km（其中：JL/G1A,70/10×3导线档距1.444km、JKLGYJ-10kV-70×3导线档距6.477km），新立电杆80根（其中：φ190×12米电杆17根、φ190×15米电杆48根、φ190×18米电杆5根、φ350×15米电杆9根、φ350×18米电杆1根），新装GJ-80拉线118根（其中：绝缘拉线116根，绝缘三段接线2根）；</w:t>
      </w:r>
    </w:p>
    <w:p>
      <w:pPr>
        <w:pStyle w:val="6"/>
        <w:ind w:firstLine="640"/>
        <w:rPr>
          <w:rFonts w:ascii="Times New Roman" w:hAnsi="Times New Roman" w:eastAsia="方正仿宋_GBK"/>
        </w:rPr>
      </w:pPr>
      <w:r>
        <w:rPr>
          <w:rFonts w:hint="eastAsia" w:ascii="Times New Roman" w:hAnsi="Times New Roman" w:eastAsia="方正仿宋_GBK"/>
        </w:rPr>
        <w:t xml:space="preserve">  （2）电气部分：新装柱上断路器1台、10kV户外刀闸5组(15台)、10kV交流避雷器15台、10kV避雷器接地5处。</w:t>
      </w:r>
    </w:p>
    <w:p>
      <w:pPr>
        <w:pStyle w:val="6"/>
        <w:ind w:firstLine="640"/>
        <w:rPr>
          <w:rFonts w:ascii="Times New Roman" w:hAnsi="Times New Roman" w:eastAsia="方正仿宋_GBK"/>
        </w:rPr>
      </w:pPr>
      <w:r>
        <w:rPr>
          <w:rFonts w:hint="eastAsia" w:ascii="Times New Roman" w:hAnsi="Times New Roman" w:eastAsia="方正仿宋_GBK"/>
        </w:rPr>
        <w:t xml:space="preserve">  （3）电缆部分：新建敷设ZA-10kV-YJV22-10kV-3×120电缆348m，制作10kV户外3×120电缆终端头5组、10kV户内3×120设备电缆终端头1组；</w:t>
      </w:r>
    </w:p>
    <w:p>
      <w:pPr>
        <w:pStyle w:val="6"/>
        <w:ind w:firstLine="640"/>
        <w:rPr>
          <w:rFonts w:ascii="Times New Roman" w:hAnsi="Times New Roman" w:eastAsia="方正仿宋_GBK"/>
        </w:rPr>
      </w:pPr>
      <w:r>
        <w:rPr>
          <w:rFonts w:hint="eastAsia" w:ascii="Times New Roman" w:hAnsi="Times New Roman" w:eastAsia="方正仿宋_GBK"/>
        </w:rPr>
        <w:t xml:space="preserve">  （4）土建部分：开挖电杆洞80个（其中：φ190×12米电杆2米深电杆洞17个、φ190×15米电杆2.5米深电杆洞48个、φ190×18米电杆3米深电杆洞5个，φ350×15米电杆长3.0米×宽3.0米×深3.0米含混凝土浇注电杆基础9座、φ350×15米电杆长3.0米×宽3.0米×深3.5米含混凝土浇注电杆基础1座）；开挖500×1000×200拉线盘2米深拉线坑118个；制作3×1.3×1.8电缆直线井3座（含开挖、混凝土浇注、盖板及附件），制作(6～10）×1.3×1.8电缆转角井2座（含开挖、混凝土浇注、盖板及附件）；制作1×2回电缆排管通道人行道76米（含开挖、制作及青石板路面恢复），制作1×2回排管通道机动车道（含开挖、制作及沥青路面恢复）；开挖10kV柱上避雷器宽0.5米×深0.8米×长24米接地沟5处。</w:t>
      </w:r>
    </w:p>
    <w:p>
      <w:pPr>
        <w:wordWrap w:val="0"/>
        <w:spacing w:line="594" w:lineRule="exact"/>
        <w:ind w:firstLine="640"/>
        <w:rPr>
          <w:rFonts w:ascii="Times New Roman" w:hAnsi="Times New Roman" w:eastAsia="方正仿宋_GBK"/>
          <w:szCs w:val="32"/>
        </w:rPr>
      </w:pPr>
      <w:r>
        <w:rPr>
          <w:rFonts w:ascii="Times New Roman" w:hAnsi="Times New Roman" w:eastAsia="方正仿宋_GBK"/>
          <w:szCs w:val="32"/>
        </w:rPr>
        <w:t>（</w:t>
      </w:r>
      <w:r>
        <w:rPr>
          <w:rFonts w:hint="eastAsia" w:ascii="Times New Roman" w:hAnsi="Times New Roman" w:eastAsia="方正仿宋_GBK"/>
          <w:szCs w:val="32"/>
        </w:rPr>
        <w:t>5</w:t>
      </w:r>
      <w:r>
        <w:rPr>
          <w:rFonts w:ascii="Times New Roman" w:hAnsi="Times New Roman" w:eastAsia="方正仿宋_GBK"/>
          <w:szCs w:val="32"/>
        </w:rPr>
        <w:t>）本工程供电电源接电点：</w:t>
      </w:r>
      <w:r>
        <w:rPr>
          <w:rFonts w:hint="eastAsia" w:ascii="Times New Roman" w:hAnsi="Times New Roman" w:eastAsia="方正仿宋_GBK"/>
          <w:szCs w:val="32"/>
        </w:rPr>
        <w:t>古溪变电站新建环网柜处</w:t>
      </w:r>
      <w:r>
        <w:rPr>
          <w:rFonts w:ascii="Times New Roman" w:hAnsi="Times New Roman" w:eastAsia="方正仿宋_GBK"/>
          <w:szCs w:val="32"/>
        </w:rPr>
        <w:t>。</w:t>
      </w:r>
    </w:p>
    <w:p>
      <w:pPr>
        <w:ind w:firstLine="640"/>
        <w:rPr>
          <w:rFonts w:ascii="Times New Roman" w:hAnsi="Times New Roman" w:eastAsia="方正仿宋_GBK"/>
          <w:szCs w:val="32"/>
        </w:rPr>
      </w:pPr>
      <w:r>
        <w:rPr>
          <w:rFonts w:ascii="Times New Roman" w:hAnsi="Times New Roman" w:eastAsia="方正仿宋_GBK"/>
          <w:szCs w:val="32"/>
        </w:rPr>
        <w:t>（</w:t>
      </w:r>
      <w:r>
        <w:rPr>
          <w:rFonts w:hint="eastAsia" w:ascii="Times New Roman" w:hAnsi="Times New Roman" w:eastAsia="方正仿宋_GBK"/>
          <w:szCs w:val="32"/>
        </w:rPr>
        <w:t>6</w:t>
      </w:r>
      <w:r>
        <w:rPr>
          <w:rFonts w:ascii="Times New Roman" w:hAnsi="Times New Roman" w:eastAsia="方正仿宋_GBK"/>
          <w:szCs w:val="32"/>
        </w:rPr>
        <w:t>）本项目用电手续办理、设计、调试、搭火、验收、送</w:t>
      </w:r>
    </w:p>
    <w:p>
      <w:pPr>
        <w:ind w:firstLine="640"/>
        <w:rPr>
          <w:rFonts w:ascii="Times New Roman" w:hAnsi="Times New Roman"/>
        </w:rPr>
      </w:pPr>
      <w:r>
        <w:rPr>
          <w:rFonts w:hint="eastAsia" w:ascii="Times New Roman" w:hAnsi="Times New Roman" w:eastAsia="方正仿宋_GBK"/>
        </w:rPr>
        <w:t>（7）本工程为交钥匙工程，包含土地征用、青苗补偿、通电手续等一切内容，直至项目通电视为项目完成。</w:t>
      </w:r>
    </w:p>
    <w:p>
      <w:pPr>
        <w:wordWrap w:val="0"/>
        <w:spacing w:line="594" w:lineRule="exact"/>
        <w:ind w:firstLine="640"/>
        <w:rPr>
          <w:rStyle w:val="75"/>
          <w:rFonts w:ascii="Times New Roman" w:hAnsi="Times New Roman" w:eastAsia="方正仿宋_GBK"/>
        </w:rPr>
      </w:pPr>
      <w:r>
        <w:rPr>
          <w:rStyle w:val="75"/>
          <w:rFonts w:hint="eastAsia" w:ascii="Times New Roman" w:hAnsi="Times New Roman" w:eastAsia="方正仿宋_GBK"/>
        </w:rPr>
        <w:t>二</w:t>
      </w:r>
      <w:r>
        <w:rPr>
          <w:rStyle w:val="75"/>
          <w:rFonts w:ascii="Times New Roman" w:hAnsi="Times New Roman" w:eastAsia="方正仿宋_GBK"/>
        </w:rPr>
        <w:t>、工程价款</w:t>
      </w:r>
      <w:r>
        <w:rPr>
          <w:rStyle w:val="75"/>
          <w:rFonts w:hint="eastAsia" w:ascii="Times New Roman" w:hAnsi="Times New Roman" w:eastAsia="方正仿宋_GBK"/>
        </w:rPr>
        <w:t>、时间</w:t>
      </w:r>
      <w:r>
        <w:rPr>
          <w:rStyle w:val="75"/>
          <w:rFonts w:ascii="Times New Roman" w:hAnsi="Times New Roman" w:eastAsia="方正仿宋_GBK"/>
        </w:rPr>
        <w:t>及支付方式</w:t>
      </w:r>
    </w:p>
    <w:p>
      <w:pPr>
        <w:wordWrap w:val="0"/>
        <w:spacing w:line="594" w:lineRule="exact"/>
        <w:ind w:firstLine="640"/>
        <w:rPr>
          <w:rFonts w:ascii="Times New Roman" w:hAnsi="Times New Roman" w:eastAsia="方正仿宋_GBK"/>
          <w:szCs w:val="32"/>
        </w:rPr>
      </w:pPr>
      <w:r>
        <w:rPr>
          <w:rFonts w:ascii="Times New Roman" w:hAnsi="Times New Roman" w:eastAsia="方正仿宋_GBK"/>
          <w:szCs w:val="32"/>
        </w:rPr>
        <w:t>1、合同总价：本工程为固定总价包干，总金额（含9%税金）：</w:t>
      </w:r>
      <w:r>
        <w:rPr>
          <w:rFonts w:ascii="Times New Roman" w:hAnsi="Times New Roman" w:eastAsia="方正仿宋_GBK"/>
          <w:szCs w:val="32"/>
          <w:u w:val="single"/>
        </w:rPr>
        <w:t xml:space="preserve">XXXX   </w:t>
      </w:r>
      <w:r>
        <w:rPr>
          <w:rFonts w:ascii="Times New Roman" w:hAnsi="Times New Roman" w:eastAsia="方正仿宋_GBK"/>
          <w:b/>
          <w:bCs/>
          <w:szCs w:val="32"/>
        </w:rPr>
        <w:t>元</w:t>
      </w:r>
      <w:r>
        <w:rPr>
          <w:rFonts w:ascii="Times New Roman" w:hAnsi="Times New Roman" w:eastAsia="方正仿宋_GBK"/>
          <w:b/>
          <w:bCs/>
          <w:szCs w:val="32"/>
          <w:u w:val="single"/>
        </w:rPr>
        <w:t xml:space="preserve"> (大写:XXX)</w:t>
      </w:r>
      <w:r>
        <w:rPr>
          <w:rFonts w:ascii="Times New Roman" w:hAnsi="Times New Roman" w:eastAsia="方正仿宋_GBK"/>
          <w:szCs w:val="32"/>
        </w:rPr>
        <w:t>，包干总价范围为本合同第二条所约定范围及内容。</w:t>
      </w:r>
    </w:p>
    <w:p>
      <w:pPr>
        <w:pStyle w:val="48"/>
        <w:ind w:firstLine="640"/>
        <w:jc w:val="both"/>
        <w:rPr>
          <w:rFonts w:ascii="Times New Roman" w:hAnsi="Times New Roman"/>
        </w:rPr>
      </w:pPr>
      <w:r>
        <w:rPr>
          <w:rFonts w:hint="eastAsia" w:ascii="Times New Roman" w:hAnsi="Times New Roman" w:eastAsia="方正仿宋_GBK"/>
          <w:szCs w:val="32"/>
        </w:rPr>
        <w:t>2.工期要求：2023年4月30日前竣工。</w:t>
      </w:r>
    </w:p>
    <w:p>
      <w:pPr>
        <w:wordWrap w:val="0"/>
        <w:spacing w:line="594" w:lineRule="exact"/>
        <w:ind w:firstLine="640"/>
        <w:rPr>
          <w:rFonts w:ascii="Times New Roman" w:hAnsi="Times New Roman" w:eastAsia="方正仿宋_GBK"/>
          <w:szCs w:val="32"/>
        </w:rPr>
      </w:pPr>
      <w:r>
        <w:rPr>
          <w:rFonts w:hint="eastAsia" w:ascii="Times New Roman" w:hAnsi="Times New Roman" w:eastAsia="方正仿宋_GBK"/>
          <w:szCs w:val="32"/>
        </w:rPr>
        <w:t>3</w:t>
      </w:r>
      <w:r>
        <w:rPr>
          <w:rFonts w:ascii="Times New Roman" w:hAnsi="Times New Roman" w:eastAsia="方正仿宋_GBK"/>
          <w:szCs w:val="32"/>
        </w:rPr>
        <w:t>、支付方式：</w:t>
      </w:r>
      <w:r>
        <w:rPr>
          <w:rFonts w:ascii="Times New Roman" w:hAnsi="Times New Roman" w:eastAsia="方正仿宋_GBK"/>
          <w:szCs w:val="32"/>
          <w:u w:val="single"/>
        </w:rPr>
        <w:t>银行转账</w:t>
      </w:r>
      <w:r>
        <w:rPr>
          <w:rFonts w:ascii="Times New Roman" w:hAnsi="Times New Roman" w:eastAsia="方正仿宋_GBK"/>
          <w:szCs w:val="32"/>
        </w:rPr>
        <w:t>。</w:t>
      </w:r>
    </w:p>
    <w:p>
      <w:pPr>
        <w:wordWrap w:val="0"/>
        <w:spacing w:line="594" w:lineRule="exact"/>
        <w:ind w:firstLine="640"/>
        <w:rPr>
          <w:rFonts w:ascii="Times New Roman" w:hAnsi="Times New Roman" w:eastAsia="方正仿宋_GBK"/>
          <w:szCs w:val="32"/>
        </w:rPr>
      </w:pPr>
      <w:r>
        <w:rPr>
          <w:rFonts w:hint="eastAsia" w:ascii="Times New Roman" w:hAnsi="Times New Roman" w:eastAsia="方正仿宋_GBK"/>
          <w:szCs w:val="32"/>
        </w:rPr>
        <w:t>4</w:t>
      </w:r>
      <w:r>
        <w:rPr>
          <w:rFonts w:ascii="Times New Roman" w:hAnsi="Times New Roman" w:eastAsia="方正仿宋_GBK"/>
          <w:szCs w:val="32"/>
        </w:rPr>
        <w:t>、工程款支付：合同签订后，甲方收到乙方开具合同总金额的</w:t>
      </w:r>
      <w:r>
        <w:rPr>
          <w:rFonts w:hint="eastAsia" w:ascii="Times New Roman" w:hAnsi="Times New Roman" w:eastAsia="方正仿宋_GBK"/>
          <w:szCs w:val="32"/>
        </w:rPr>
        <w:t>10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个工作日内，甲方支付乙方合同总金额的</w:t>
      </w:r>
      <w:r>
        <w:rPr>
          <w:rFonts w:hint="eastAsia" w:ascii="Times New Roman" w:hAnsi="Times New Roman" w:eastAsia="方正仿宋_GBK"/>
          <w:szCs w:val="32"/>
        </w:rPr>
        <w:t>10</w:t>
      </w:r>
      <w:r>
        <w:rPr>
          <w:rFonts w:ascii="Times New Roman" w:hAnsi="Times New Roman" w:eastAsia="方正仿宋_GBK"/>
          <w:szCs w:val="32"/>
        </w:rPr>
        <w:t>%预付款，</w:t>
      </w:r>
      <w:r>
        <w:rPr>
          <w:rFonts w:hint="eastAsia" w:ascii="Times New Roman" w:hAnsi="Times New Roman" w:eastAsia="方正仿宋_GBK"/>
          <w:szCs w:val="32"/>
        </w:rPr>
        <w:t>电杆、电缆材料进场后，</w:t>
      </w:r>
      <w:r>
        <w:rPr>
          <w:rFonts w:ascii="Times New Roman" w:hAnsi="Times New Roman" w:eastAsia="方正仿宋_GBK"/>
          <w:szCs w:val="32"/>
        </w:rPr>
        <w:t>甲方收到乙方开具合同总金额的</w:t>
      </w:r>
      <w:r>
        <w:rPr>
          <w:rFonts w:hint="eastAsia" w:ascii="Times New Roman" w:hAnsi="Times New Roman" w:eastAsia="方正仿宋_GBK"/>
          <w:szCs w:val="32"/>
        </w:rPr>
        <w:t>50</w:t>
      </w:r>
      <w:r>
        <w:rPr>
          <w:rFonts w:ascii="Times New Roman" w:hAnsi="Times New Roman" w:eastAsia="方正仿宋_GBK"/>
          <w:szCs w:val="32"/>
        </w:rPr>
        <w:t>%</w:t>
      </w:r>
      <w:r>
        <w:rPr>
          <w:rFonts w:hint="eastAsia" w:ascii="Times New Roman" w:hAnsi="Times New Roman" w:eastAsia="方正仿宋_GBK"/>
          <w:szCs w:val="32"/>
        </w:rPr>
        <w:t>增值税专用发票，采购清单及材料到场佐证影像，支付至合同总金额的百分之60%，</w:t>
      </w:r>
      <w:r>
        <w:rPr>
          <w:rFonts w:ascii="Times New Roman" w:hAnsi="Times New Roman" w:eastAsia="方正仿宋_GBK"/>
          <w:szCs w:val="32"/>
        </w:rPr>
        <w:t>该项目施工完成，甲方收到乙方开具合同总金额的</w:t>
      </w:r>
      <w:r>
        <w:rPr>
          <w:rFonts w:hint="eastAsia" w:ascii="Times New Roman" w:hAnsi="Times New Roman" w:eastAsia="方正仿宋_GBK"/>
          <w:szCs w:val="32"/>
        </w:rPr>
        <w:t>20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w:t>
      </w:r>
      <w:r>
        <w:rPr>
          <w:rFonts w:hint="eastAsia" w:ascii="Times New Roman" w:hAnsi="Times New Roman" w:eastAsia="方正仿宋_GBK"/>
          <w:szCs w:val="32"/>
        </w:rPr>
        <w:t>，支付至合同总金额的百分之80%，</w:t>
      </w:r>
      <w:r>
        <w:rPr>
          <w:rFonts w:ascii="Times New Roman" w:hAnsi="Times New Roman" w:eastAsia="方正仿宋_GBK"/>
          <w:szCs w:val="32"/>
        </w:rPr>
        <w:t>经辖区供电部门验收合格且甲方</w:t>
      </w:r>
      <w:r>
        <w:rPr>
          <w:rFonts w:hint="eastAsia" w:ascii="Times New Roman" w:hAnsi="Times New Roman" w:eastAsia="方正仿宋_GBK"/>
          <w:szCs w:val="32"/>
        </w:rPr>
        <w:t>正式用电</w:t>
      </w:r>
      <w:r>
        <w:rPr>
          <w:rFonts w:ascii="Times New Roman" w:hAnsi="Times New Roman" w:eastAsia="方正仿宋_GBK"/>
          <w:szCs w:val="32"/>
        </w:rPr>
        <w:t>通电</w:t>
      </w:r>
      <w:r>
        <w:rPr>
          <w:rFonts w:hint="eastAsia" w:ascii="Times New Roman" w:hAnsi="Times New Roman" w:eastAsia="方正仿宋_GBK"/>
          <w:szCs w:val="32"/>
        </w:rPr>
        <w:t>并经我司审计单位审核</w:t>
      </w:r>
      <w:r>
        <w:rPr>
          <w:rFonts w:ascii="Times New Roman" w:hAnsi="Times New Roman" w:eastAsia="方正仿宋_GBK"/>
          <w:szCs w:val="32"/>
        </w:rPr>
        <w:t>后甲方收到乙方开具合同总金额的</w:t>
      </w:r>
      <w:r>
        <w:rPr>
          <w:rFonts w:hint="eastAsia" w:ascii="Times New Roman" w:hAnsi="Times New Roman" w:eastAsia="方正仿宋_GBK"/>
          <w:szCs w:val="32"/>
        </w:rPr>
        <w:t>20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个工作日内，甲方支付乙方合同总金额的</w:t>
      </w:r>
      <w:r>
        <w:rPr>
          <w:rFonts w:hint="eastAsia" w:ascii="Times New Roman" w:hAnsi="Times New Roman" w:eastAsia="方正仿宋_GBK"/>
          <w:szCs w:val="32"/>
        </w:rPr>
        <w:t>97</w:t>
      </w:r>
      <w:r>
        <w:rPr>
          <w:rFonts w:ascii="Times New Roman" w:hAnsi="Times New Roman" w:eastAsia="方正仿宋_GBK"/>
          <w:szCs w:val="32"/>
        </w:rPr>
        <w:t>%，剩余</w:t>
      </w:r>
      <w:r>
        <w:rPr>
          <w:rFonts w:hint="eastAsia" w:ascii="Times New Roman" w:hAnsi="Times New Roman" w:eastAsia="方正仿宋_GBK"/>
          <w:szCs w:val="32"/>
        </w:rPr>
        <w:t>3</w:t>
      </w:r>
      <w:r>
        <w:rPr>
          <w:rFonts w:ascii="Times New Roman" w:hAnsi="Times New Roman" w:eastAsia="方正仿宋_GBK"/>
          <w:szCs w:val="32"/>
        </w:rPr>
        <w:t>%为质保金</w:t>
      </w:r>
      <w:r>
        <w:rPr>
          <w:rFonts w:hint="eastAsia" w:ascii="Times New Roman" w:hAnsi="Times New Roman" w:eastAsia="方正仿宋_GBK"/>
          <w:szCs w:val="32"/>
        </w:rPr>
        <w:t>（质保期为2年）</w:t>
      </w:r>
      <w:r>
        <w:rPr>
          <w:rFonts w:ascii="Times New Roman" w:hAnsi="Times New Roman" w:eastAsia="方正仿宋_GBK"/>
          <w:szCs w:val="32"/>
        </w:rPr>
        <w:t>，质保期满后且没有任何质量问题支付质保金</w:t>
      </w:r>
      <w:r>
        <w:rPr>
          <w:rFonts w:ascii="Times New Roman" w:hAnsi="Times New Roman" w:eastAsia="方正仿宋_GBK"/>
          <w:szCs w:val="32"/>
          <w:lang w:val="en-GB"/>
        </w:rPr>
        <w:t>。</w:t>
      </w:r>
    </w:p>
    <w:p>
      <w:pPr>
        <w:widowControl/>
        <w:spacing w:line="240" w:lineRule="auto"/>
        <w:ind w:firstLine="0" w:firstLineChars="0"/>
        <w:jc w:val="left"/>
        <w:rPr>
          <w:rFonts w:ascii="Times New Roman" w:hAnsi="Times New Roman" w:eastAsia="方正仿宋_GBK"/>
          <w:szCs w:val="32"/>
        </w:rPr>
      </w:pPr>
      <w:r>
        <w:rPr>
          <w:rFonts w:ascii="Times New Roman" w:hAnsi="Times New Roman" w:eastAsia="方正仿宋_GBK"/>
          <w:szCs w:val="32"/>
        </w:rPr>
        <w:br w:type="page"/>
      </w:r>
    </w:p>
    <w:p>
      <w:pPr>
        <w:spacing w:before="43"/>
        <w:ind w:firstLine="0" w:firstLineChars="0"/>
        <w:jc w:val="left"/>
        <w:rPr>
          <w:rFonts w:hint="eastAsia" w:ascii="Times New Roman" w:hAnsi="Times New Roman" w:eastAsia="方正仿宋_GBK" w:cs="方正黑体_GBK"/>
          <w:b/>
          <w:bCs/>
          <w:color w:val="131313"/>
          <w:sz w:val="28"/>
          <w:szCs w:val="28"/>
        </w:rPr>
      </w:pPr>
      <w:bookmarkStart w:id="51" w:name="组合_1-3"/>
      <w:bookmarkEnd w:id="51"/>
      <w:bookmarkStart w:id="52" w:name="组合_1-2"/>
      <w:bookmarkEnd w:id="52"/>
      <w:r>
        <w:rPr>
          <w:rFonts w:hint="eastAsia" w:ascii="Times New Roman" w:hAnsi="Times New Roman" w:eastAsia="方正仿宋_GBK" w:cs="方正黑体_GBK"/>
          <w:b/>
          <w:bCs/>
          <w:color w:val="131313"/>
          <w:sz w:val="28"/>
          <w:szCs w:val="28"/>
        </w:rPr>
        <w:t>附件</w:t>
      </w:r>
    </w:p>
    <w:p>
      <w:pPr>
        <w:spacing w:before="43"/>
        <w:ind w:firstLine="880"/>
        <w:jc w:val="center"/>
        <w:rPr>
          <w:rFonts w:ascii="Times New Roman" w:hAnsi="Times New Roman" w:eastAsia="方正黑体_GBK" w:cs="方正黑体_GBK"/>
          <w:sz w:val="44"/>
          <w:szCs w:val="44"/>
        </w:rPr>
      </w:pPr>
      <w:r>
        <w:rPr>
          <w:rFonts w:hint="eastAsia" w:ascii="Times New Roman" w:hAnsi="Times New Roman" w:eastAsia="方正黑体_GBK" w:cs="方正黑体_GBK"/>
          <w:color w:val="131313"/>
          <w:sz w:val="44"/>
          <w:szCs w:val="44"/>
        </w:rPr>
        <w:t>工程施工合同</w:t>
      </w:r>
    </w:p>
    <w:p>
      <w:pPr>
        <w:pStyle w:val="20"/>
        <w:spacing w:before="258" w:line="480" w:lineRule="auto"/>
        <w:ind w:firstLine="560"/>
        <w:rPr>
          <w:rFonts w:ascii="Times New Roman" w:hAnsi="Times New Roman"/>
          <w:color w:val="131313"/>
          <w:sz w:val="28"/>
          <w:szCs w:val="28"/>
          <w:u w:val="single"/>
        </w:rPr>
      </w:pPr>
      <w:r>
        <w:rPr>
          <w:rFonts w:hint="eastAsia" w:ascii="Times New Roman" w:hAnsi="Times New Roman"/>
          <w:color w:val="131313"/>
          <w:sz w:val="28"/>
          <w:szCs w:val="28"/>
        </w:rPr>
        <w:t>发包人（甲方）：</w:t>
      </w:r>
      <w:r>
        <w:rPr>
          <w:rFonts w:hint="eastAsia" w:ascii="Times New Roman" w:hAnsi="Times New Roman"/>
          <w:color w:val="131313"/>
          <w:sz w:val="28"/>
          <w:szCs w:val="28"/>
          <w:u w:val="single"/>
        </w:rPr>
        <w:t>重庆华牧现代农业有限公司</w:t>
      </w:r>
    </w:p>
    <w:p>
      <w:pPr>
        <w:pStyle w:val="20"/>
        <w:spacing w:line="480" w:lineRule="auto"/>
        <w:ind w:firstLine="560"/>
        <w:rPr>
          <w:rFonts w:ascii="Times New Roman" w:hAnsi="Times New Roman"/>
          <w:sz w:val="28"/>
          <w:szCs w:val="28"/>
        </w:rPr>
      </w:pPr>
      <w:r>
        <w:rPr>
          <w:rFonts w:hint="eastAsia" w:ascii="Times New Roman" w:hAnsi="Times New Roman"/>
          <w:color w:val="131313"/>
          <w:sz w:val="28"/>
          <w:szCs w:val="28"/>
        </w:rPr>
        <w:t>承包人（乙方）：</w:t>
      </w:r>
      <w:r>
        <w:rPr>
          <w:rFonts w:hint="eastAsia" w:ascii="Times New Roman" w:hAnsi="Times New Roman"/>
          <w:color w:val="131313"/>
          <w:sz w:val="28"/>
          <w:szCs w:val="28"/>
          <w:u w:val="single"/>
        </w:rPr>
        <w:t xml:space="preserve">                               </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232323"/>
          <w:sz w:val="28"/>
          <w:szCs w:val="28"/>
        </w:rPr>
        <w:t>依照《中华人民共和国合同法》、《中华人民共和国建筑</w:t>
      </w:r>
      <w:r>
        <w:rPr>
          <w:rFonts w:hint="eastAsia" w:ascii="Times New Roman" w:hAnsi="Times New Roman"/>
          <w:color w:val="131313"/>
          <w:sz w:val="28"/>
          <w:szCs w:val="28"/>
        </w:rPr>
        <w:t>法》及其他有关法律法规和规章的规定，遵循平等、自愿、公平、诚实信用的原则，双方就</w:t>
      </w:r>
      <w:r>
        <w:rPr>
          <w:rFonts w:hint="eastAsia" w:ascii="Times New Roman" w:hAnsi="Times New Roman" w:cs="宋体"/>
          <w:color w:val="232323"/>
          <w:sz w:val="28"/>
          <w:szCs w:val="28"/>
          <w:u w:val="single"/>
        </w:rPr>
        <w:t>华牧现代农业智能化蛋鸡项目电力专线工程</w:t>
      </w:r>
      <w:r>
        <w:rPr>
          <w:rFonts w:hint="eastAsia" w:ascii="Times New Roman" w:hAnsi="Times New Roman"/>
          <w:color w:val="131313"/>
          <w:sz w:val="28"/>
          <w:szCs w:val="28"/>
        </w:rPr>
        <w:t>共同协商签订本合同。</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131313"/>
          <w:sz w:val="28"/>
          <w:szCs w:val="28"/>
        </w:rPr>
        <w:t>1.工程概况</w:t>
      </w:r>
    </w:p>
    <w:p>
      <w:pPr>
        <w:pStyle w:val="20"/>
        <w:spacing w:line="500" w:lineRule="exact"/>
        <w:ind w:right="147" w:firstLine="560"/>
        <w:rPr>
          <w:rFonts w:ascii="Times New Roman" w:hAnsi="Times New Roman"/>
          <w:color w:val="232323"/>
          <w:sz w:val="28"/>
          <w:szCs w:val="28"/>
          <w:u w:val="single"/>
        </w:rPr>
      </w:pPr>
      <w:r>
        <w:rPr>
          <w:rFonts w:hint="eastAsia" w:ascii="Times New Roman" w:hAnsi="Times New Roman"/>
          <w:color w:val="131313"/>
          <w:sz w:val="28"/>
          <w:szCs w:val="28"/>
        </w:rPr>
        <w:t>1.1工程名称：</w:t>
      </w:r>
      <w:r>
        <w:rPr>
          <w:rFonts w:hint="eastAsia" w:ascii="Times New Roman" w:hAnsi="Times New Roman" w:cs="宋体"/>
          <w:color w:val="232323"/>
          <w:sz w:val="28"/>
          <w:szCs w:val="28"/>
          <w:u w:val="single"/>
        </w:rPr>
        <w:t>华牧现代农业智能化蛋鸡项目电力专线工程</w:t>
      </w:r>
    </w:p>
    <w:p>
      <w:pPr>
        <w:pStyle w:val="20"/>
        <w:spacing w:line="500" w:lineRule="exact"/>
        <w:ind w:right="147" w:firstLine="560"/>
        <w:rPr>
          <w:rFonts w:ascii="Times New Roman" w:hAnsi="Times New Roman"/>
          <w:color w:val="131313"/>
          <w:sz w:val="28"/>
          <w:szCs w:val="28"/>
          <w:u w:val="single"/>
        </w:rPr>
      </w:pPr>
      <w:r>
        <w:rPr>
          <w:rFonts w:hint="eastAsia" w:ascii="Times New Roman" w:hAnsi="Times New Roman"/>
          <w:color w:val="131313"/>
          <w:sz w:val="28"/>
          <w:szCs w:val="28"/>
        </w:rPr>
        <w:t>1.2工程地点 ：</w:t>
      </w:r>
      <w:r>
        <w:rPr>
          <w:rFonts w:hint="eastAsia" w:ascii="Times New Roman" w:hAnsi="Times New Roman"/>
          <w:color w:val="131313"/>
          <w:sz w:val="28"/>
          <w:szCs w:val="28"/>
          <w:u w:val="single"/>
        </w:rPr>
        <w:t>古溪变电站至华牧现代农业蛋鸡项目所在地</w:t>
      </w:r>
    </w:p>
    <w:p>
      <w:pPr>
        <w:pStyle w:val="20"/>
        <w:spacing w:line="500" w:lineRule="exact"/>
        <w:ind w:right="147" w:firstLine="560"/>
        <w:rPr>
          <w:rFonts w:ascii="Times New Roman" w:hAnsi="Times New Roman"/>
          <w:color w:val="FF0000"/>
          <w:sz w:val="28"/>
          <w:szCs w:val="28"/>
        </w:rPr>
      </w:pPr>
      <w:r>
        <w:rPr>
          <w:rFonts w:hint="eastAsia" w:ascii="Times New Roman" w:hAnsi="Times New Roman"/>
          <w:color w:val="131313"/>
          <w:sz w:val="28"/>
          <w:szCs w:val="28"/>
        </w:rPr>
        <w:t>1.3 承包方式 ：</w:t>
      </w:r>
      <w:r>
        <w:rPr>
          <w:rFonts w:hint="eastAsia" w:ascii="Times New Roman" w:hAnsi="Times New Roman"/>
          <w:color w:val="FF0000"/>
          <w:sz w:val="28"/>
          <w:szCs w:val="28"/>
        </w:rPr>
        <w:t>本合同按以施工总承包方式承包：</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131313"/>
          <w:sz w:val="28"/>
          <w:szCs w:val="28"/>
        </w:rPr>
        <w:t>1.4 工程 内容：</w:t>
      </w:r>
    </w:p>
    <w:p>
      <w:pPr>
        <w:spacing w:line="594" w:lineRule="exact"/>
        <w:ind w:firstLine="560"/>
        <w:rPr>
          <w:rFonts w:ascii="Times New Roman" w:hAnsi="Times New Roman"/>
          <w:color w:val="131313"/>
          <w:sz w:val="28"/>
          <w:szCs w:val="28"/>
        </w:rPr>
      </w:pPr>
      <w:r>
        <w:rPr>
          <w:rFonts w:hint="eastAsia" w:ascii="Times New Roman" w:hAnsi="Times New Roman"/>
          <w:color w:val="131313"/>
          <w:sz w:val="28"/>
          <w:szCs w:val="28"/>
        </w:rPr>
        <w:t>1.4.1本工程：</w:t>
      </w:r>
    </w:p>
    <w:p>
      <w:pPr>
        <w:spacing w:line="594" w:lineRule="exact"/>
        <w:ind w:firstLine="560"/>
        <w:rPr>
          <w:rFonts w:ascii="Times New Roman" w:hAnsi="Times New Roman"/>
          <w:color w:val="232323"/>
          <w:sz w:val="28"/>
          <w:szCs w:val="28"/>
          <w:u w:val="single"/>
        </w:rPr>
      </w:pPr>
      <w:r>
        <w:rPr>
          <w:rFonts w:hint="eastAsia" w:ascii="Times New Roman" w:hAnsi="Times New Roman"/>
          <w:color w:val="232323"/>
          <w:sz w:val="28"/>
          <w:szCs w:val="28"/>
        </w:rPr>
        <w:t xml:space="preserve">( 1 ) </w:t>
      </w:r>
      <w:r>
        <w:rPr>
          <w:rFonts w:hint="eastAsia" w:ascii="Times New Roman" w:hAnsi="Times New Roman" w:cs="宋体"/>
          <w:color w:val="232323"/>
          <w:sz w:val="28"/>
          <w:szCs w:val="28"/>
          <w:u w:val="single"/>
        </w:rPr>
        <w:t>线路部分：新建10kV架空线路档距共计7.921km（其中：JL/G1A,70/10×3导线档距1.444km、JKLGYJ-10kV-70×3导线档距6.477km），新立电杆80根（其中：φ190×12米电杆17根、φ190×15米电杆48根、φ190×18米电杆5根、φ350×15米电杆9根、φ350×18米电杆1根），新装GJ-80拉线118根（其中：绝缘拉线116根，绝缘三段接线2根）；</w:t>
      </w:r>
    </w:p>
    <w:p>
      <w:pPr>
        <w:spacing w:line="594" w:lineRule="exact"/>
        <w:ind w:firstLine="560"/>
        <w:rPr>
          <w:rFonts w:ascii="Times New Roman" w:hAnsi="Times New Roman"/>
          <w:color w:val="232323"/>
          <w:sz w:val="28"/>
          <w:szCs w:val="28"/>
          <w:u w:val="single"/>
        </w:rPr>
      </w:pPr>
      <w:r>
        <w:rPr>
          <w:rFonts w:hint="eastAsia" w:ascii="Times New Roman" w:hAnsi="Times New Roman"/>
          <w:color w:val="232323"/>
          <w:sz w:val="28"/>
          <w:szCs w:val="28"/>
        </w:rPr>
        <w:t xml:space="preserve">( 2 ) </w:t>
      </w:r>
      <w:r>
        <w:rPr>
          <w:rFonts w:hint="eastAsia" w:ascii="Times New Roman" w:hAnsi="Times New Roman" w:cs="宋体"/>
          <w:color w:val="232323"/>
          <w:sz w:val="28"/>
          <w:szCs w:val="28"/>
          <w:u w:val="single"/>
        </w:rPr>
        <w:t>电气部分：新装柱上断路器1台、10kV户外刀闸5组(15台)、10kV交流避雷器15台、10kV避雷器接地5处。</w:t>
      </w:r>
    </w:p>
    <w:p>
      <w:pPr>
        <w:spacing w:line="594" w:lineRule="exact"/>
        <w:ind w:firstLine="560"/>
        <w:rPr>
          <w:rFonts w:ascii="Times New Roman" w:hAnsi="Times New Roman"/>
          <w:color w:val="232323"/>
          <w:sz w:val="28"/>
          <w:szCs w:val="28"/>
          <w:u w:val="single"/>
        </w:rPr>
      </w:pPr>
      <w:r>
        <w:rPr>
          <w:rFonts w:hint="eastAsia" w:ascii="Times New Roman" w:hAnsi="Times New Roman"/>
          <w:color w:val="232323"/>
          <w:sz w:val="28"/>
          <w:szCs w:val="28"/>
        </w:rPr>
        <w:t xml:space="preserve">( 3 ) </w:t>
      </w:r>
      <w:r>
        <w:rPr>
          <w:rFonts w:hint="eastAsia" w:ascii="Times New Roman" w:hAnsi="Times New Roman" w:cs="宋体"/>
          <w:color w:val="232323"/>
          <w:sz w:val="28"/>
          <w:szCs w:val="28"/>
          <w:u w:val="single"/>
        </w:rPr>
        <w:t>电缆部分：新建敷设ZA-10kV-YJV22-10kV-3×120电缆348m，制作10kV户外3×120电缆终端头5组、10kV户内3×120设备电缆终端头1组；</w:t>
      </w:r>
    </w:p>
    <w:p>
      <w:pPr>
        <w:spacing w:line="594" w:lineRule="exact"/>
        <w:ind w:firstLine="560"/>
        <w:rPr>
          <w:rFonts w:ascii="Times New Roman" w:hAnsi="Times New Roman"/>
          <w:color w:val="232323"/>
          <w:sz w:val="28"/>
          <w:szCs w:val="28"/>
          <w:u w:val="single"/>
        </w:rPr>
      </w:pPr>
      <w:r>
        <w:rPr>
          <w:rFonts w:hint="eastAsia" w:ascii="Times New Roman" w:hAnsi="Times New Roman"/>
          <w:color w:val="232323"/>
          <w:sz w:val="28"/>
          <w:szCs w:val="28"/>
        </w:rPr>
        <w:t xml:space="preserve">( 4 ) </w:t>
      </w:r>
      <w:r>
        <w:rPr>
          <w:rFonts w:hint="eastAsia" w:ascii="Times New Roman" w:hAnsi="Times New Roman" w:cs="宋体"/>
          <w:color w:val="232323"/>
          <w:sz w:val="28"/>
          <w:szCs w:val="28"/>
          <w:u w:val="single"/>
        </w:rPr>
        <w:t>土建部分：开挖电杆洞80个（其中：φ190×12米电杆2米深电杆洞17个、φ190×15米电杆2.5米深电杆洞48个、φ190×18米电杆3米深电杆洞5个，φ350×15米电杆长3.0米×宽3.0米×深3.0米含混凝土浇注电杆基础9座、φ350×15米电杆长3.0米×宽3.0米×深3.5米含混凝土浇注电杆基础1座）；开挖500×1000×200拉线盘2米深拉线坑118个；制作3×1.3×1.8电缆直线井3座（含开挖、混凝土浇注、盖板及附件），制作(6～10）×1.3×1.8电缆转角井2座（含开挖、混凝土浇注、盖板及附件）；制作1×2回电缆排管通道人行道76米（含开挖、制作及青石板路面恢复），制作1×2回排管通道机动车道（含开挖、制作及沥青路面恢复）；开挖10kV柱上避雷器宽0.5米×深0.8米×长24米接地沟5处。</w:t>
      </w:r>
    </w:p>
    <w:p>
      <w:pPr>
        <w:wordWrap w:val="0"/>
        <w:spacing w:line="594" w:lineRule="exact"/>
        <w:ind w:firstLine="560"/>
        <w:rPr>
          <w:rFonts w:ascii="Times New Roman" w:hAnsi="Times New Roman"/>
          <w:color w:val="232323"/>
          <w:sz w:val="28"/>
          <w:szCs w:val="28"/>
          <w:u w:val="single"/>
        </w:rPr>
      </w:pPr>
      <w:r>
        <w:rPr>
          <w:rFonts w:ascii="Times New Roman" w:hAnsi="Times New Roman" w:cs="宋体"/>
          <w:color w:val="232323"/>
          <w:sz w:val="28"/>
          <w:szCs w:val="28"/>
          <w:u w:val="single"/>
        </w:rPr>
        <w:t>同时需要办理</w:t>
      </w:r>
      <w:r>
        <w:rPr>
          <w:rFonts w:hint="eastAsia" w:ascii="Times New Roman" w:hAnsi="Times New Roman" w:cs="宋体"/>
          <w:color w:val="232323"/>
          <w:sz w:val="28"/>
          <w:szCs w:val="28"/>
          <w:u w:val="single"/>
        </w:rPr>
        <w:t>华牧现代农业智能化蛋鸡项目</w:t>
      </w:r>
      <w:r>
        <w:rPr>
          <w:rFonts w:ascii="Times New Roman" w:hAnsi="Times New Roman" w:cs="宋体"/>
          <w:color w:val="232323"/>
          <w:sz w:val="28"/>
          <w:szCs w:val="28"/>
          <w:u w:val="single"/>
        </w:rPr>
        <w:t>的正式用电申请。</w:t>
      </w:r>
    </w:p>
    <w:p>
      <w:pPr>
        <w:wordWrap w:val="0"/>
        <w:spacing w:line="594" w:lineRule="exact"/>
        <w:ind w:firstLine="560"/>
        <w:rPr>
          <w:rFonts w:ascii="Times New Roman" w:hAnsi="Times New Roman"/>
          <w:color w:val="232323"/>
          <w:sz w:val="28"/>
          <w:szCs w:val="28"/>
          <w:u w:val="single"/>
        </w:rPr>
      </w:pPr>
      <w:r>
        <w:rPr>
          <w:rFonts w:hint="eastAsia" w:ascii="Times New Roman" w:hAnsi="Times New Roman"/>
          <w:color w:val="232323"/>
          <w:sz w:val="28"/>
          <w:szCs w:val="28"/>
        </w:rPr>
        <w:t xml:space="preserve">( 5 ) </w:t>
      </w:r>
      <w:r>
        <w:rPr>
          <w:rFonts w:ascii="Times New Roman" w:hAnsi="Times New Roman" w:cs="宋体"/>
          <w:color w:val="232323"/>
          <w:sz w:val="28"/>
          <w:szCs w:val="28"/>
          <w:u w:val="single"/>
        </w:rPr>
        <w:t>本工程供电电源接电点：</w:t>
      </w:r>
      <w:r>
        <w:rPr>
          <w:rFonts w:hint="eastAsia" w:ascii="Times New Roman" w:hAnsi="Times New Roman" w:cs="宋体"/>
          <w:color w:val="232323"/>
          <w:sz w:val="28"/>
          <w:szCs w:val="28"/>
          <w:u w:val="single"/>
        </w:rPr>
        <w:t>古溪变电站新建环网柜处</w:t>
      </w:r>
      <w:r>
        <w:rPr>
          <w:rFonts w:ascii="Times New Roman" w:hAnsi="Times New Roman" w:cs="宋体"/>
          <w:color w:val="232323"/>
          <w:sz w:val="28"/>
          <w:szCs w:val="28"/>
          <w:u w:val="single"/>
        </w:rPr>
        <w:t>。</w:t>
      </w:r>
    </w:p>
    <w:p>
      <w:pPr>
        <w:wordWrap w:val="0"/>
        <w:spacing w:line="594" w:lineRule="exact"/>
        <w:ind w:firstLine="560"/>
        <w:rPr>
          <w:rFonts w:ascii="Times New Roman" w:hAnsi="Times New Roman"/>
          <w:color w:val="232323"/>
          <w:sz w:val="28"/>
          <w:szCs w:val="28"/>
        </w:rPr>
      </w:pPr>
      <w:r>
        <w:rPr>
          <w:rFonts w:hint="eastAsia" w:ascii="Times New Roman" w:hAnsi="Times New Roman"/>
          <w:color w:val="232323"/>
          <w:sz w:val="28"/>
          <w:szCs w:val="28"/>
        </w:rPr>
        <w:t xml:space="preserve">( 6 ) </w:t>
      </w:r>
      <w:r>
        <w:rPr>
          <w:rFonts w:ascii="Times New Roman" w:hAnsi="Times New Roman" w:cs="宋体"/>
          <w:color w:val="232323"/>
          <w:sz w:val="28"/>
          <w:szCs w:val="28"/>
          <w:u w:val="single"/>
        </w:rPr>
        <w:t>本项目用电手续办理、设计、调试、搭火、验收、送电。</w:t>
      </w:r>
    </w:p>
    <w:p>
      <w:pPr>
        <w:wordWrap w:val="0"/>
        <w:spacing w:line="594" w:lineRule="exact"/>
        <w:ind w:firstLine="560"/>
        <w:rPr>
          <w:rFonts w:ascii="Times New Roman" w:hAnsi="Times New Roman"/>
          <w:color w:val="232323"/>
          <w:sz w:val="28"/>
          <w:szCs w:val="28"/>
        </w:rPr>
      </w:pPr>
      <w:r>
        <w:rPr>
          <w:rFonts w:hint="eastAsia" w:ascii="Times New Roman" w:hAnsi="Times New Roman"/>
          <w:color w:val="232323"/>
          <w:sz w:val="28"/>
          <w:szCs w:val="28"/>
        </w:rPr>
        <w:t>( 7 )</w:t>
      </w:r>
      <w:r>
        <w:rPr>
          <w:rFonts w:hint="eastAsia" w:ascii="Times New Roman" w:hAnsi="Times New Roman"/>
          <w:color w:val="232323"/>
          <w:sz w:val="28"/>
          <w:szCs w:val="28"/>
        </w:rPr>
        <w:t>本工程为交钥匙工程，包含土地征用、青苗补偿、通电手续等一切内容，直至项目通电</w:t>
      </w:r>
      <w:r>
        <w:rPr>
          <w:rFonts w:hint="eastAsia" w:ascii="Times New Roman" w:hAnsi="Times New Roman"/>
          <w:color w:val="232323"/>
          <w:sz w:val="28"/>
          <w:szCs w:val="28"/>
        </w:rPr>
        <w:t>验收</w:t>
      </w:r>
      <w:r>
        <w:rPr>
          <w:rFonts w:hint="eastAsia" w:ascii="Times New Roman" w:hAnsi="Times New Roman"/>
          <w:color w:val="232323"/>
          <w:sz w:val="28"/>
          <w:szCs w:val="28"/>
        </w:rPr>
        <w:t>视为项目完成。</w:t>
      </w:r>
    </w:p>
    <w:p>
      <w:pPr>
        <w:wordWrap w:val="0"/>
        <w:spacing w:line="594" w:lineRule="exact"/>
        <w:ind w:firstLine="560"/>
        <w:rPr>
          <w:rFonts w:ascii="Times New Roman" w:hAnsi="Times New Roman"/>
          <w:color w:val="131313"/>
          <w:sz w:val="28"/>
          <w:szCs w:val="28"/>
        </w:rPr>
      </w:pPr>
      <w:r>
        <w:rPr>
          <w:rFonts w:hint="eastAsia" w:ascii="Times New Roman" w:hAnsi="Times New Roman"/>
          <w:color w:val="232323"/>
          <w:sz w:val="28"/>
          <w:szCs w:val="28"/>
        </w:rPr>
        <w:t>1.</w:t>
      </w:r>
      <w:r>
        <w:rPr>
          <w:rFonts w:hint="eastAsia" w:ascii="Times New Roman" w:hAnsi="Times New Roman"/>
          <w:color w:val="131313"/>
          <w:sz w:val="28"/>
          <w:szCs w:val="28"/>
        </w:rPr>
        <w:t>4.2本工程</w:t>
      </w:r>
      <w:r>
        <w:rPr>
          <w:rFonts w:hint="eastAsia" w:ascii="Times New Roman" w:hAnsi="Times New Roman"/>
          <w:color w:val="131313"/>
          <w:sz w:val="28"/>
          <w:szCs w:val="28"/>
          <w:u w:val="single"/>
        </w:rPr>
        <w:t>相邻关系协调、电缆沟井及青苗赔偿由承包人负责</w:t>
      </w:r>
      <w:r>
        <w:rPr>
          <w:rFonts w:hint="eastAsia" w:ascii="Times New Roman" w:hAnsi="Times New Roman"/>
          <w:color w:val="131313"/>
          <w:sz w:val="28"/>
          <w:szCs w:val="28"/>
        </w:rPr>
        <w:t>。</w:t>
      </w:r>
    </w:p>
    <w:p>
      <w:pPr>
        <w:pStyle w:val="20"/>
        <w:spacing w:line="500" w:lineRule="exact"/>
        <w:ind w:right="147" w:firstLine="560"/>
        <w:rPr>
          <w:rFonts w:ascii="Times New Roman" w:hAnsi="Times New Roman"/>
          <w:color w:val="232323"/>
          <w:sz w:val="28"/>
          <w:szCs w:val="28"/>
        </w:rPr>
      </w:pPr>
      <w:r>
        <w:rPr>
          <w:rFonts w:hint="eastAsia" w:ascii="Times New Roman" w:hAnsi="Times New Roman"/>
          <w:color w:val="131313"/>
          <w:sz w:val="28"/>
          <w:szCs w:val="28"/>
        </w:rPr>
        <w:t>2.工程质量</w:t>
      </w:r>
      <w:r>
        <w:rPr>
          <w:rFonts w:hint="eastAsia" w:ascii="Times New Roman" w:hAnsi="Times New Roman"/>
          <w:color w:val="232323"/>
          <w:sz w:val="28"/>
          <w:szCs w:val="28"/>
        </w:rPr>
        <w:t>本工程质量应达到国家、地方或行业的质量检验标准有关规定。</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232323"/>
          <w:sz w:val="28"/>
          <w:szCs w:val="28"/>
        </w:rPr>
        <w:t>3.</w:t>
      </w:r>
      <w:r>
        <w:rPr>
          <w:rFonts w:hint="eastAsia" w:ascii="Times New Roman" w:hAnsi="Times New Roman"/>
          <w:color w:val="131313"/>
          <w:sz w:val="28"/>
          <w:szCs w:val="28"/>
        </w:rPr>
        <w:t>工期</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131313"/>
          <w:sz w:val="28"/>
          <w:szCs w:val="28"/>
        </w:rPr>
        <w:t>3.1</w:t>
      </w:r>
      <w:r>
        <w:rPr>
          <w:rFonts w:hint="eastAsia" w:ascii="Times New Roman" w:hAnsi="Times New Roman" w:cs="宋体"/>
          <w:color w:val="232323"/>
          <w:sz w:val="28"/>
          <w:szCs w:val="28"/>
        </w:rPr>
        <w:t>项目施工工期：</w:t>
      </w:r>
      <w:r>
        <w:rPr>
          <w:rFonts w:hint="eastAsia" w:ascii="Times New Roman" w:hAnsi="Times New Roman" w:cs="宋体"/>
          <w:color w:val="232323"/>
          <w:sz w:val="28"/>
          <w:szCs w:val="28"/>
          <w:u w:val="single"/>
        </w:rPr>
        <w:t>2023年4月30日前竣工。</w:t>
      </w:r>
    </w:p>
    <w:p>
      <w:pPr>
        <w:pStyle w:val="20"/>
        <w:spacing w:line="500" w:lineRule="exact"/>
        <w:ind w:right="147" w:firstLine="560"/>
        <w:rPr>
          <w:rFonts w:ascii="Times New Roman" w:hAnsi="Times New Roman"/>
          <w:color w:val="131313"/>
          <w:sz w:val="28"/>
          <w:szCs w:val="28"/>
        </w:rPr>
      </w:pPr>
      <w:r>
        <w:rPr>
          <w:rFonts w:hint="eastAsia" w:ascii="Times New Roman" w:hAnsi="Times New Roman"/>
          <w:color w:val="131313"/>
          <w:sz w:val="28"/>
          <w:szCs w:val="28"/>
        </w:rPr>
        <w:t>4.工程价款</w:t>
      </w:r>
    </w:p>
    <w:p>
      <w:pPr>
        <w:spacing w:line="500" w:lineRule="exact"/>
        <w:ind w:right="149" w:firstLine="560"/>
        <w:rPr>
          <w:rFonts w:ascii="Times New Roman" w:hAnsi="Times New Roman"/>
          <w:color w:val="0F0F0F"/>
          <w:sz w:val="28"/>
          <w:szCs w:val="28"/>
        </w:rPr>
      </w:pPr>
      <w:r>
        <w:rPr>
          <w:rFonts w:hint="eastAsia" w:ascii="Times New Roman" w:hAnsi="Times New Roman"/>
          <w:color w:val="0F0F0F"/>
          <w:sz w:val="28"/>
          <w:szCs w:val="28"/>
        </w:rPr>
        <w:t>4. 1 工程价款</w:t>
      </w:r>
    </w:p>
    <w:p>
      <w:pPr>
        <w:spacing w:line="500" w:lineRule="exact"/>
        <w:ind w:right="149" w:firstLine="560"/>
        <w:rPr>
          <w:rFonts w:ascii="Times New Roman" w:hAnsi="Times New Roman"/>
          <w:sz w:val="28"/>
          <w:szCs w:val="28"/>
          <w:u w:val="single"/>
        </w:rPr>
      </w:pPr>
      <w:r>
        <w:rPr>
          <w:rFonts w:hint="eastAsia" w:ascii="Times New Roman" w:hAnsi="Times New Roman"/>
          <w:color w:val="0F0F0F"/>
          <w:sz w:val="28"/>
          <w:szCs w:val="28"/>
        </w:rPr>
        <w:t>4.1.1经双方协商一致，本工程包干价（包含青苗等补偿费用）为人民币</w:t>
      </w:r>
      <w:r>
        <w:rPr>
          <w:rFonts w:hint="eastAsia" w:ascii="Times New Roman" w:hAnsi="Times New Roman"/>
          <w:color w:val="0F0F0F"/>
          <w:sz w:val="28"/>
          <w:szCs w:val="28"/>
          <w:u w:val="single"/>
        </w:rPr>
        <w:t xml:space="preserve">                  </w:t>
      </w:r>
      <w:r>
        <w:rPr>
          <w:rFonts w:hint="eastAsia" w:ascii="Times New Roman" w:hAnsi="Times New Roman"/>
          <w:color w:val="0F0F0F"/>
          <w:sz w:val="28"/>
          <w:szCs w:val="28"/>
        </w:rPr>
        <w:t>大写：</w:t>
      </w:r>
      <w:r>
        <w:rPr>
          <w:rFonts w:hint="eastAsia" w:ascii="Times New Roman" w:hAnsi="Times New Roman"/>
          <w:color w:val="0F0F0F"/>
          <w:sz w:val="28"/>
          <w:szCs w:val="28"/>
          <w:u w:val="single"/>
        </w:rPr>
        <w:t xml:space="preserve">                      。 </w:t>
      </w:r>
    </w:p>
    <w:p>
      <w:pPr>
        <w:spacing w:before="3" w:line="500" w:lineRule="exact"/>
        <w:ind w:right="137" w:firstLine="560"/>
        <w:rPr>
          <w:rFonts w:ascii="Times New Roman" w:hAnsi="Times New Roman"/>
          <w:color w:val="0F0F0F"/>
          <w:sz w:val="28"/>
          <w:szCs w:val="28"/>
        </w:rPr>
      </w:pPr>
      <w:r>
        <w:rPr>
          <w:rFonts w:hint="eastAsia" w:ascii="Times New Roman" w:hAnsi="Times New Roman"/>
          <w:color w:val="0F0F0F"/>
          <w:sz w:val="28"/>
          <w:szCs w:val="28"/>
        </w:rPr>
        <w:t>4.1.2本工程款含税。</w:t>
      </w:r>
    </w:p>
    <w:p>
      <w:pPr>
        <w:spacing w:before="3" w:line="500" w:lineRule="exact"/>
        <w:ind w:right="137" w:firstLine="560"/>
        <w:rPr>
          <w:rFonts w:ascii="Times New Roman" w:hAnsi="Times New Roman"/>
          <w:color w:val="232323"/>
          <w:sz w:val="28"/>
          <w:szCs w:val="28"/>
        </w:rPr>
      </w:pPr>
      <w:r>
        <w:rPr>
          <w:rFonts w:hint="eastAsia" w:ascii="Times New Roman" w:hAnsi="Times New Roman"/>
          <w:color w:val="0F0F0F"/>
          <w:sz w:val="28"/>
          <w:szCs w:val="28"/>
        </w:rPr>
        <w:t>5.支付方式：</w:t>
      </w:r>
      <w:r>
        <w:rPr>
          <w:rFonts w:ascii="Times New Roman" w:hAnsi="Times New Roman" w:cs="宋体"/>
          <w:color w:val="232323"/>
          <w:sz w:val="28"/>
          <w:szCs w:val="28"/>
        </w:rPr>
        <w:t>银行转账</w:t>
      </w:r>
    </w:p>
    <w:p>
      <w:pPr>
        <w:wordWrap w:val="0"/>
        <w:spacing w:line="594" w:lineRule="exact"/>
        <w:ind w:firstLine="560"/>
        <w:rPr>
          <w:rFonts w:ascii="Times New Roman" w:hAnsi="Times New Roman" w:eastAsia="方正仿宋_GBK"/>
          <w:szCs w:val="32"/>
        </w:rPr>
      </w:pPr>
      <w:r>
        <w:rPr>
          <w:rFonts w:hint="eastAsia" w:ascii="Times New Roman" w:hAnsi="Times New Roman"/>
          <w:color w:val="232323"/>
          <w:sz w:val="28"/>
          <w:szCs w:val="28"/>
        </w:rPr>
        <w:t xml:space="preserve">( 1 ) </w:t>
      </w:r>
      <w:r>
        <w:rPr>
          <w:rFonts w:ascii="Times New Roman" w:hAnsi="Times New Roman" w:cs="宋体"/>
          <w:color w:val="232323"/>
          <w:sz w:val="28"/>
          <w:szCs w:val="28"/>
        </w:rPr>
        <w:t>工程款支付：</w:t>
      </w:r>
      <w:r>
        <w:rPr>
          <w:rFonts w:ascii="Times New Roman" w:hAnsi="Times New Roman" w:eastAsia="方正仿宋_GBK"/>
          <w:szCs w:val="32"/>
        </w:rPr>
        <w:t>合同签订后，甲方收到乙方开具合同总金额的</w:t>
      </w:r>
      <w:r>
        <w:rPr>
          <w:rFonts w:hint="eastAsia" w:ascii="Times New Roman" w:hAnsi="Times New Roman" w:eastAsia="方正仿宋_GBK"/>
          <w:szCs w:val="32"/>
        </w:rPr>
        <w:t>10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个工作日内，甲方支付乙方合同总金额的</w:t>
      </w:r>
      <w:r>
        <w:rPr>
          <w:rFonts w:hint="eastAsia" w:ascii="Times New Roman" w:hAnsi="Times New Roman" w:eastAsia="方正仿宋_GBK"/>
          <w:szCs w:val="32"/>
        </w:rPr>
        <w:t>10</w:t>
      </w:r>
      <w:r>
        <w:rPr>
          <w:rFonts w:ascii="Times New Roman" w:hAnsi="Times New Roman" w:eastAsia="方正仿宋_GBK"/>
          <w:szCs w:val="32"/>
        </w:rPr>
        <w:t>%预付款，</w:t>
      </w:r>
      <w:r>
        <w:rPr>
          <w:rFonts w:hint="eastAsia" w:ascii="Times New Roman" w:hAnsi="Times New Roman" w:eastAsia="方正仿宋_GBK"/>
          <w:szCs w:val="32"/>
        </w:rPr>
        <w:t>电杆、电缆材料进场后，</w:t>
      </w:r>
      <w:r>
        <w:rPr>
          <w:rFonts w:ascii="Times New Roman" w:hAnsi="Times New Roman" w:eastAsia="方正仿宋_GBK"/>
          <w:szCs w:val="32"/>
        </w:rPr>
        <w:t>甲方收到乙方开具合同总金额的</w:t>
      </w:r>
      <w:r>
        <w:rPr>
          <w:rFonts w:hint="eastAsia" w:ascii="Times New Roman" w:hAnsi="Times New Roman" w:eastAsia="方正仿宋_GBK"/>
          <w:szCs w:val="32"/>
        </w:rPr>
        <w:t>50</w:t>
      </w:r>
      <w:r>
        <w:rPr>
          <w:rFonts w:ascii="Times New Roman" w:hAnsi="Times New Roman" w:eastAsia="方正仿宋_GBK"/>
          <w:szCs w:val="32"/>
        </w:rPr>
        <w:t>%</w:t>
      </w:r>
      <w:r>
        <w:rPr>
          <w:rFonts w:hint="eastAsia" w:ascii="Times New Roman" w:hAnsi="Times New Roman" w:eastAsia="方正仿宋_GBK"/>
          <w:szCs w:val="32"/>
        </w:rPr>
        <w:t>增值税专用发票，采购清单及材料到场佐证影像，支付至合同总金额的百分之60%，</w:t>
      </w:r>
      <w:r>
        <w:rPr>
          <w:rFonts w:ascii="Times New Roman" w:hAnsi="Times New Roman" w:eastAsia="方正仿宋_GBK"/>
          <w:szCs w:val="32"/>
        </w:rPr>
        <w:t>该项目施工完成，甲方收到乙方开具合同总金额的</w:t>
      </w:r>
      <w:r>
        <w:rPr>
          <w:rFonts w:hint="eastAsia" w:ascii="Times New Roman" w:hAnsi="Times New Roman" w:eastAsia="方正仿宋_GBK"/>
          <w:szCs w:val="32"/>
        </w:rPr>
        <w:t>20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w:t>
      </w:r>
      <w:r>
        <w:rPr>
          <w:rFonts w:hint="eastAsia" w:ascii="Times New Roman" w:hAnsi="Times New Roman" w:eastAsia="方正仿宋_GBK"/>
          <w:szCs w:val="32"/>
        </w:rPr>
        <w:t>，支付至合同总金额的百分之80%，</w:t>
      </w:r>
      <w:r>
        <w:rPr>
          <w:rFonts w:ascii="Times New Roman" w:hAnsi="Times New Roman" w:eastAsia="方正仿宋_GBK"/>
          <w:szCs w:val="32"/>
        </w:rPr>
        <w:t>经辖区供电部门验收合格且甲方</w:t>
      </w:r>
      <w:r>
        <w:rPr>
          <w:rFonts w:hint="eastAsia" w:ascii="Times New Roman" w:hAnsi="Times New Roman" w:eastAsia="方正仿宋_GBK"/>
          <w:color w:val="FF0000"/>
          <w:szCs w:val="32"/>
        </w:rPr>
        <w:t>正式用电</w:t>
      </w:r>
      <w:r>
        <w:rPr>
          <w:rFonts w:ascii="Times New Roman" w:hAnsi="Times New Roman" w:eastAsia="方正仿宋_GBK"/>
          <w:szCs w:val="32"/>
        </w:rPr>
        <w:t>通电</w:t>
      </w:r>
      <w:r>
        <w:rPr>
          <w:rFonts w:hint="eastAsia" w:ascii="Times New Roman" w:hAnsi="Times New Roman" w:eastAsia="方正仿宋_GBK"/>
          <w:szCs w:val="32"/>
        </w:rPr>
        <w:t>并经我司审计单位审核</w:t>
      </w:r>
      <w:r>
        <w:rPr>
          <w:rFonts w:ascii="Times New Roman" w:hAnsi="Times New Roman" w:eastAsia="方正仿宋_GBK"/>
          <w:szCs w:val="32"/>
        </w:rPr>
        <w:t>后甲方收到乙方开具合同总金额的</w:t>
      </w:r>
      <w:r>
        <w:rPr>
          <w:rFonts w:hint="eastAsia" w:ascii="Times New Roman" w:hAnsi="Times New Roman" w:eastAsia="方正仿宋_GBK"/>
          <w:szCs w:val="32"/>
        </w:rPr>
        <w:t>20</w:t>
      </w:r>
      <w:r>
        <w:rPr>
          <w:rFonts w:ascii="Times New Roman" w:hAnsi="Times New Roman" w:eastAsia="方正仿宋_GBK"/>
          <w:szCs w:val="32"/>
        </w:rPr>
        <w:t>%增值税专用发票后</w:t>
      </w:r>
      <w:r>
        <w:rPr>
          <w:rFonts w:hint="eastAsia" w:ascii="Times New Roman" w:hAnsi="Times New Roman" w:eastAsia="方正仿宋_GBK"/>
          <w:szCs w:val="32"/>
        </w:rPr>
        <w:t>15</w:t>
      </w:r>
      <w:r>
        <w:rPr>
          <w:rFonts w:ascii="Times New Roman" w:hAnsi="Times New Roman" w:eastAsia="方正仿宋_GBK"/>
          <w:szCs w:val="32"/>
        </w:rPr>
        <w:t>个工作日内，甲方支付乙方合同总金额的</w:t>
      </w:r>
      <w:r>
        <w:rPr>
          <w:rFonts w:hint="eastAsia" w:ascii="Times New Roman" w:hAnsi="Times New Roman" w:eastAsia="方正仿宋_GBK"/>
          <w:szCs w:val="32"/>
        </w:rPr>
        <w:t>97</w:t>
      </w:r>
      <w:r>
        <w:rPr>
          <w:rFonts w:ascii="Times New Roman" w:hAnsi="Times New Roman" w:eastAsia="方正仿宋_GBK"/>
          <w:szCs w:val="32"/>
        </w:rPr>
        <w:t>%，剩余</w:t>
      </w:r>
      <w:r>
        <w:rPr>
          <w:rFonts w:hint="eastAsia" w:ascii="Times New Roman" w:hAnsi="Times New Roman" w:eastAsia="方正仿宋_GBK"/>
          <w:szCs w:val="32"/>
        </w:rPr>
        <w:t>3</w:t>
      </w:r>
      <w:r>
        <w:rPr>
          <w:rFonts w:ascii="Times New Roman" w:hAnsi="Times New Roman" w:eastAsia="方正仿宋_GBK"/>
          <w:szCs w:val="32"/>
        </w:rPr>
        <w:t>%为质保金</w:t>
      </w:r>
      <w:r>
        <w:rPr>
          <w:rFonts w:hint="eastAsia" w:ascii="Times New Roman" w:hAnsi="Times New Roman" w:eastAsia="方正仿宋_GBK"/>
          <w:szCs w:val="32"/>
        </w:rPr>
        <w:t>（质保期为2年）</w:t>
      </w:r>
      <w:r>
        <w:rPr>
          <w:rFonts w:ascii="Times New Roman" w:hAnsi="Times New Roman" w:eastAsia="方正仿宋_GBK"/>
          <w:szCs w:val="32"/>
        </w:rPr>
        <w:t>，质保期满后且没有任何质量问题支付质保金</w:t>
      </w:r>
      <w:r>
        <w:rPr>
          <w:rFonts w:ascii="Times New Roman" w:hAnsi="Times New Roman" w:eastAsia="方正仿宋_GBK"/>
          <w:szCs w:val="32"/>
          <w:lang w:val="en-GB"/>
        </w:rPr>
        <w:t>。</w:t>
      </w:r>
    </w:p>
    <w:p>
      <w:pPr>
        <w:wordWrap w:val="0"/>
        <w:spacing w:line="594" w:lineRule="exact"/>
        <w:ind w:firstLine="560"/>
        <w:rPr>
          <w:rFonts w:ascii="Times New Roman" w:hAnsi="Times New Roman"/>
          <w:color w:val="232323"/>
          <w:sz w:val="28"/>
          <w:szCs w:val="28"/>
        </w:rPr>
      </w:pPr>
    </w:p>
    <w:p>
      <w:pPr>
        <w:tabs>
          <w:tab w:val="left" w:pos="3402"/>
          <w:tab w:val="left" w:pos="3959"/>
        </w:tabs>
        <w:spacing w:before="160" w:line="500" w:lineRule="exact"/>
        <w:ind w:right="138" w:firstLine="560"/>
        <w:rPr>
          <w:rFonts w:ascii="Times New Roman" w:hAnsi="Times New Roman"/>
          <w:color w:val="0F0F0F"/>
          <w:sz w:val="28"/>
          <w:szCs w:val="28"/>
        </w:rPr>
      </w:pPr>
      <w:r>
        <w:rPr>
          <w:rFonts w:hint="eastAsia" w:ascii="Times New Roman" w:hAnsi="Times New Roman"/>
          <w:color w:val="0F0F0F"/>
          <w:sz w:val="28"/>
          <w:szCs w:val="28"/>
        </w:rPr>
        <w:t>6.材料设备供应</w:t>
      </w:r>
    </w:p>
    <w:p>
      <w:pPr>
        <w:tabs>
          <w:tab w:val="left" w:pos="3402"/>
          <w:tab w:val="left" w:pos="3959"/>
        </w:tabs>
        <w:spacing w:before="160" w:line="500" w:lineRule="exact"/>
        <w:ind w:right="138" w:firstLine="560"/>
        <w:rPr>
          <w:rFonts w:ascii="Times New Roman" w:hAnsi="Times New Roman"/>
          <w:color w:val="0F0F0F"/>
          <w:sz w:val="28"/>
          <w:szCs w:val="28"/>
        </w:rPr>
      </w:pPr>
      <w:r>
        <w:rPr>
          <w:rFonts w:hint="eastAsia" w:ascii="Times New Roman" w:hAnsi="Times New Roman"/>
          <w:color w:val="0F0F0F"/>
          <w:sz w:val="28"/>
          <w:szCs w:val="28"/>
        </w:rPr>
        <w:t>本工程所有设备材料由乙方负责采购并运送至施工现场。</w:t>
      </w:r>
    </w:p>
    <w:p>
      <w:pPr>
        <w:tabs>
          <w:tab w:val="left" w:pos="3402"/>
          <w:tab w:val="left" w:pos="3959"/>
        </w:tabs>
        <w:spacing w:before="160" w:line="500" w:lineRule="exact"/>
        <w:ind w:right="138" w:firstLine="560"/>
        <w:rPr>
          <w:rFonts w:ascii="Times New Roman" w:hAnsi="Times New Roman"/>
          <w:color w:val="0F0F0F"/>
          <w:sz w:val="28"/>
          <w:szCs w:val="28"/>
        </w:rPr>
      </w:pPr>
      <w:r>
        <w:rPr>
          <w:rFonts w:hint="eastAsia" w:ascii="Times New Roman" w:hAnsi="Times New Roman"/>
          <w:color w:val="0F0F0F"/>
          <w:sz w:val="28"/>
          <w:szCs w:val="28"/>
        </w:rPr>
        <w:t>7.设计変更</w:t>
      </w:r>
    </w:p>
    <w:p>
      <w:pPr>
        <w:pStyle w:val="248"/>
        <w:autoSpaceDE/>
        <w:autoSpaceDN/>
        <w:spacing w:line="500" w:lineRule="exact"/>
        <w:ind w:left="0" w:firstLine="560" w:firstLineChars="200"/>
        <w:rPr>
          <w:rFonts w:ascii="Times New Roman" w:hAnsi="Times New Roman"/>
          <w:color w:val="0F0F0F"/>
          <w:sz w:val="28"/>
          <w:szCs w:val="28"/>
          <w:lang w:eastAsia="zh-CN"/>
        </w:rPr>
      </w:pPr>
      <w:r>
        <w:rPr>
          <w:rFonts w:hint="eastAsia" w:ascii="Times New Roman" w:hAnsi="Times New Roman"/>
          <w:sz w:val="28"/>
          <w:szCs w:val="28"/>
          <w:lang w:eastAsia="zh-CN"/>
        </w:rPr>
        <w:t>乙方坚持按施工图施工，若甲方需对设计进行变更，必须由甲方提请原设计单位作出正式修改通知书和修改图纸后，乙方才按照修改后的图纸予以实施；如因変更造成工程费用变化的，双方应就工程费用増减协商一致。</w:t>
      </w:r>
    </w:p>
    <w:p>
      <w:pPr>
        <w:pStyle w:val="248"/>
        <w:tabs>
          <w:tab w:val="left" w:pos="991"/>
        </w:tabs>
        <w:spacing w:before="158" w:line="500" w:lineRule="exact"/>
        <w:ind w:left="0" w:right="127" w:firstLine="560" w:firstLineChars="200"/>
        <w:rPr>
          <w:rFonts w:ascii="Times New Roman" w:hAnsi="Times New Roman"/>
          <w:color w:val="0F0F0F"/>
          <w:sz w:val="28"/>
          <w:szCs w:val="28"/>
          <w:lang w:eastAsia="zh-CN"/>
        </w:rPr>
      </w:pPr>
      <w:r>
        <w:rPr>
          <w:rFonts w:hint="eastAsia" w:ascii="Times New Roman" w:hAnsi="Times New Roman"/>
          <w:color w:val="0F0F0F"/>
          <w:sz w:val="28"/>
          <w:szCs w:val="28"/>
          <w:lang w:eastAsia="zh-CN"/>
        </w:rPr>
        <w:t>8.双方义务</w:t>
      </w:r>
    </w:p>
    <w:p>
      <w:pPr>
        <w:tabs>
          <w:tab w:val="left" w:pos="991"/>
        </w:tabs>
        <w:spacing w:line="500" w:lineRule="exact"/>
        <w:ind w:firstLine="560"/>
        <w:rPr>
          <w:rFonts w:ascii="Times New Roman" w:hAnsi="Times New Roman"/>
          <w:color w:val="0F0F0F"/>
          <w:sz w:val="28"/>
          <w:szCs w:val="28"/>
        </w:rPr>
      </w:pPr>
      <w:r>
        <w:rPr>
          <w:rFonts w:hint="eastAsia" w:ascii="Times New Roman" w:hAnsi="Times New Roman"/>
          <w:color w:val="0F0F0F"/>
          <w:sz w:val="28"/>
          <w:szCs w:val="28"/>
        </w:rPr>
        <w:t>8.1 发包人义务</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color w:val="0F0F0F"/>
          <w:sz w:val="28"/>
          <w:szCs w:val="28"/>
          <w:lang w:eastAsia="zh-CN"/>
        </w:rPr>
        <w:t>8.1.1</w:t>
      </w:r>
      <w:r>
        <w:rPr>
          <w:rFonts w:hint="eastAsia" w:ascii="Times New Roman" w:hAnsi="Times New Roman"/>
          <w:sz w:val="28"/>
          <w:szCs w:val="28"/>
          <w:lang w:eastAsia="zh-CN"/>
        </w:rPr>
        <w:t>、按合同约定按时付款。</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color w:val="0F0F0F"/>
          <w:sz w:val="28"/>
          <w:szCs w:val="28"/>
          <w:lang w:eastAsia="zh-CN"/>
        </w:rPr>
        <w:t>8.1.</w:t>
      </w:r>
      <w:r>
        <w:rPr>
          <w:rFonts w:hint="eastAsia" w:ascii="Times New Roman" w:hAnsi="Times New Roman"/>
          <w:sz w:val="28"/>
          <w:szCs w:val="28"/>
          <w:lang w:eastAsia="zh-CN"/>
        </w:rPr>
        <w:t>2、二次供电</w:t>
      </w:r>
      <w:r>
        <w:rPr>
          <w:rFonts w:ascii="Times New Roman" w:hAnsi="Times New Roman"/>
          <w:sz w:val="28"/>
          <w:szCs w:val="28"/>
          <w:lang w:eastAsia="zh-CN"/>
        </w:rPr>
        <w:t>(</w:t>
      </w:r>
      <w:r>
        <w:rPr>
          <w:rFonts w:hint="eastAsia" w:ascii="Times New Roman" w:hAnsi="Times New Roman"/>
          <w:sz w:val="28"/>
          <w:szCs w:val="28"/>
          <w:lang w:eastAsia="zh-CN"/>
        </w:rPr>
        <w:t>发电机组和发电机出线柜</w:t>
      </w:r>
      <w:r>
        <w:rPr>
          <w:rFonts w:ascii="Times New Roman" w:hAnsi="Times New Roman"/>
          <w:sz w:val="28"/>
          <w:szCs w:val="28"/>
          <w:lang w:eastAsia="zh-CN"/>
        </w:rPr>
        <w:t>)</w:t>
      </w:r>
      <w:r>
        <w:rPr>
          <w:rFonts w:hint="eastAsia" w:ascii="Times New Roman" w:hAnsi="Times New Roman"/>
          <w:sz w:val="28"/>
          <w:szCs w:val="28"/>
          <w:lang w:eastAsia="zh-CN"/>
        </w:rPr>
        <w:t>由甲方自行负责购买、安装。</w:t>
      </w:r>
    </w:p>
    <w:p>
      <w:pPr>
        <w:pStyle w:val="248"/>
        <w:autoSpaceDE/>
        <w:autoSpaceDN/>
        <w:spacing w:line="500" w:lineRule="exact"/>
        <w:ind w:left="0" w:firstLine="560" w:firstLineChars="200"/>
        <w:rPr>
          <w:rFonts w:ascii="Times New Roman" w:hAnsi="Times New Roman"/>
          <w:color w:val="0F0F0F"/>
          <w:sz w:val="28"/>
          <w:szCs w:val="28"/>
          <w:lang w:eastAsia="zh-CN"/>
        </w:rPr>
      </w:pPr>
      <w:r>
        <w:rPr>
          <w:rFonts w:hint="eastAsia" w:ascii="Times New Roman" w:hAnsi="Times New Roman"/>
          <w:color w:val="0F0F0F"/>
          <w:sz w:val="28"/>
          <w:szCs w:val="28"/>
          <w:lang w:eastAsia="zh-CN"/>
        </w:rPr>
        <w:t>8.1.</w:t>
      </w:r>
      <w:r>
        <w:rPr>
          <w:rFonts w:hint="eastAsia" w:ascii="Times New Roman" w:hAnsi="Times New Roman"/>
          <w:sz w:val="28"/>
          <w:szCs w:val="28"/>
          <w:lang w:eastAsia="zh-CN"/>
        </w:rPr>
        <w:t>3、根据相关法律法规规定应承担其他义务。</w:t>
      </w:r>
    </w:p>
    <w:p>
      <w:pPr>
        <w:pStyle w:val="248"/>
        <w:tabs>
          <w:tab w:val="left" w:pos="991"/>
        </w:tabs>
        <w:spacing w:before="158" w:line="500" w:lineRule="exact"/>
        <w:ind w:left="0" w:right="127" w:firstLine="560" w:firstLineChars="200"/>
        <w:rPr>
          <w:rFonts w:ascii="Times New Roman" w:hAnsi="Times New Roman"/>
          <w:color w:val="0F0F0F"/>
          <w:sz w:val="28"/>
          <w:szCs w:val="28"/>
          <w:lang w:eastAsia="zh-CN"/>
        </w:rPr>
      </w:pPr>
      <w:r>
        <w:rPr>
          <w:rFonts w:hint="eastAsia" w:ascii="Times New Roman" w:hAnsi="Times New Roman"/>
          <w:color w:val="0F0F0F"/>
          <w:sz w:val="28"/>
          <w:szCs w:val="28"/>
          <w:lang w:eastAsia="zh-CN"/>
        </w:rPr>
        <w:t>8. 2 承包人义务</w:t>
      </w:r>
    </w:p>
    <w:p>
      <w:pPr>
        <w:pStyle w:val="248"/>
        <w:tabs>
          <w:tab w:val="left" w:pos="991"/>
        </w:tabs>
        <w:spacing w:before="158" w:line="500" w:lineRule="exact"/>
        <w:ind w:left="0" w:right="127" w:firstLine="560" w:firstLineChars="200"/>
        <w:rPr>
          <w:rFonts w:ascii="Times New Roman" w:hAnsi="Times New Roman"/>
          <w:color w:val="0F0F0F"/>
          <w:sz w:val="28"/>
          <w:szCs w:val="28"/>
          <w:lang w:eastAsia="zh-CN"/>
        </w:rPr>
      </w:pPr>
      <w:r>
        <w:rPr>
          <w:rFonts w:hint="eastAsia" w:ascii="Times New Roman" w:hAnsi="Times New Roman"/>
          <w:color w:val="0F0F0F"/>
          <w:sz w:val="28"/>
          <w:szCs w:val="28"/>
          <w:lang w:eastAsia="zh-CN"/>
        </w:rPr>
        <w:t>8.2.1 根据发包方要求做好施工安排。</w:t>
      </w:r>
      <w:bookmarkStart w:id="53" w:name="组合_1-5"/>
      <w:bookmarkEnd w:id="53"/>
    </w:p>
    <w:p>
      <w:pPr>
        <w:pStyle w:val="248"/>
        <w:tabs>
          <w:tab w:val="left" w:pos="991"/>
        </w:tabs>
        <w:spacing w:before="158" w:line="500" w:lineRule="exact"/>
        <w:ind w:left="0" w:right="127" w:firstLine="560" w:firstLineChars="200"/>
        <w:rPr>
          <w:rFonts w:ascii="Times New Roman" w:hAnsi="Times New Roman"/>
          <w:color w:val="0F0F0F"/>
          <w:sz w:val="28"/>
          <w:szCs w:val="28"/>
          <w:lang w:eastAsia="zh-CN"/>
        </w:rPr>
      </w:pPr>
      <w:r>
        <w:rPr>
          <w:rFonts w:hint="eastAsia" w:ascii="Times New Roman" w:hAnsi="Times New Roman"/>
          <w:color w:val="161616"/>
          <w:sz w:val="28"/>
          <w:szCs w:val="28"/>
          <w:lang w:eastAsia="zh-CN"/>
        </w:rPr>
        <w:t>8.2.2 采取施工安全措施，确保工程及其人员、材 料、设 备和设施的安全，防止因工程施工造成的人身伤害和财产损。</w:t>
      </w:r>
    </w:p>
    <w:p>
      <w:pPr>
        <w:pStyle w:val="248"/>
        <w:tabs>
          <w:tab w:val="left" w:pos="991"/>
        </w:tabs>
        <w:spacing w:before="158" w:line="500" w:lineRule="exact"/>
        <w:ind w:left="0" w:right="127" w:firstLine="560" w:firstLineChars="200"/>
        <w:rPr>
          <w:rFonts w:ascii="Times New Roman" w:hAnsi="Times New Roman"/>
          <w:color w:val="161616"/>
          <w:sz w:val="28"/>
          <w:szCs w:val="28"/>
          <w:lang w:eastAsia="zh-CN"/>
        </w:rPr>
      </w:pPr>
      <w:r>
        <w:rPr>
          <w:rFonts w:hint="eastAsia" w:ascii="Times New Roman" w:hAnsi="Times New Roman"/>
          <w:color w:val="161616"/>
          <w:sz w:val="28"/>
          <w:szCs w:val="28"/>
          <w:lang w:eastAsia="zh-CN"/>
        </w:rPr>
        <w:t>8.2.3 遵守政府有关主管部门对施工场地交通、施工噪音、环境保护和安全生产等管理规定。</w:t>
      </w:r>
    </w:p>
    <w:p>
      <w:pPr>
        <w:pStyle w:val="248"/>
        <w:tabs>
          <w:tab w:val="left" w:pos="991"/>
        </w:tabs>
        <w:spacing w:before="158" w:line="500" w:lineRule="exact"/>
        <w:ind w:left="0" w:right="127" w:firstLine="560" w:firstLineChars="200"/>
        <w:rPr>
          <w:rFonts w:ascii="Times New Roman" w:hAnsi="Times New Roman"/>
          <w:color w:val="161616"/>
          <w:sz w:val="28"/>
          <w:szCs w:val="28"/>
          <w:lang w:eastAsia="zh-CN"/>
        </w:rPr>
      </w:pPr>
      <w:r>
        <w:rPr>
          <w:rFonts w:hint="eastAsia" w:ascii="Times New Roman" w:hAnsi="Times New Roman"/>
          <w:color w:val="161616"/>
          <w:sz w:val="28"/>
          <w:szCs w:val="28"/>
          <w:lang w:eastAsia="zh-CN"/>
        </w:rPr>
        <w:t>8.2.4在施工期间保持施工场地不出现任何影响工程的障碍，排除雨水或污水，装备和多余材料储存并作出妥善安排，及时拆除不再需要的临时工程，并从现场运走任何废料、垃圾。</w:t>
      </w:r>
    </w:p>
    <w:p>
      <w:pPr>
        <w:pStyle w:val="248"/>
        <w:tabs>
          <w:tab w:val="left" w:pos="991"/>
        </w:tabs>
        <w:spacing w:before="158" w:line="500" w:lineRule="exact"/>
        <w:ind w:left="0" w:right="127" w:firstLine="560" w:firstLineChars="200"/>
        <w:rPr>
          <w:rFonts w:ascii="Times New Roman" w:hAnsi="Times New Roman"/>
          <w:color w:val="161616"/>
          <w:sz w:val="28"/>
          <w:szCs w:val="28"/>
          <w:lang w:eastAsia="zh-CN"/>
        </w:rPr>
      </w:pPr>
      <w:r>
        <w:rPr>
          <w:rFonts w:hint="eastAsia" w:ascii="Times New Roman" w:hAnsi="Times New Roman"/>
          <w:sz w:val="28"/>
          <w:szCs w:val="28"/>
          <w:lang w:eastAsia="zh-CN"/>
        </w:rPr>
        <w:t>8.2.5 本工程为交钥匙工程，乙方按合同中施工内容中的要求，完成所有工作。</w:t>
      </w:r>
    </w:p>
    <w:p>
      <w:pPr>
        <w:pStyle w:val="248"/>
        <w:tabs>
          <w:tab w:val="left" w:pos="991"/>
        </w:tabs>
        <w:spacing w:before="158" w:line="500" w:lineRule="exact"/>
        <w:ind w:left="0" w:right="127" w:firstLine="560" w:firstLineChars="200"/>
        <w:rPr>
          <w:rFonts w:ascii="Times New Roman" w:hAnsi="Times New Roman"/>
          <w:color w:val="161616"/>
          <w:sz w:val="28"/>
          <w:szCs w:val="28"/>
          <w:lang w:eastAsia="zh-CN"/>
        </w:rPr>
      </w:pPr>
      <w:r>
        <w:rPr>
          <w:rFonts w:hint="eastAsia" w:ascii="Times New Roman" w:hAnsi="Times New Roman"/>
          <w:sz w:val="28"/>
          <w:szCs w:val="28"/>
          <w:lang w:eastAsia="zh-CN"/>
        </w:rPr>
        <w:t>8.2.6 根据相关法律法规规定应承担其他义务。</w:t>
      </w:r>
    </w:p>
    <w:p>
      <w:pPr>
        <w:pStyle w:val="248"/>
        <w:tabs>
          <w:tab w:val="left" w:pos="991"/>
        </w:tabs>
        <w:spacing w:before="158" w:line="500" w:lineRule="exact"/>
        <w:ind w:left="0" w:right="127" w:firstLine="560" w:firstLineChars="200"/>
        <w:rPr>
          <w:rFonts w:ascii="Times New Roman" w:hAnsi="Times New Roman"/>
          <w:color w:val="161616"/>
          <w:sz w:val="28"/>
          <w:szCs w:val="28"/>
          <w:lang w:eastAsia="zh-CN"/>
        </w:rPr>
      </w:pPr>
      <w:r>
        <w:rPr>
          <w:rFonts w:hint="eastAsia" w:ascii="Times New Roman" w:hAnsi="Times New Roman"/>
          <w:color w:val="161616"/>
          <w:sz w:val="28"/>
          <w:szCs w:val="28"/>
          <w:lang w:eastAsia="zh-CN"/>
        </w:rPr>
        <w:t>9.工程验收</w:t>
      </w:r>
    </w:p>
    <w:p>
      <w:pPr>
        <w:pStyle w:val="20"/>
        <w:spacing w:before="148" w:line="500" w:lineRule="exact"/>
        <w:ind w:right="206" w:firstLine="560"/>
        <w:rPr>
          <w:rFonts w:ascii="Times New Roman" w:hAnsi="Times New Roman"/>
          <w:color w:val="161616"/>
          <w:sz w:val="28"/>
          <w:szCs w:val="28"/>
        </w:rPr>
      </w:pPr>
      <w:r>
        <w:rPr>
          <w:rFonts w:hint="eastAsia" w:ascii="Times New Roman" w:hAnsi="Times New Roman"/>
          <w:color w:val="161616"/>
          <w:sz w:val="28"/>
          <w:szCs w:val="28"/>
        </w:rPr>
        <w:t>本施工内容完成后，乙方及时组织验收，手续办理完毕且投运正常后即认可施工工作结束。</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color w:val="161616"/>
          <w:sz w:val="28"/>
          <w:szCs w:val="28"/>
          <w:lang w:eastAsia="zh-CN"/>
        </w:rPr>
        <w:t>10.违约责任</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sz w:val="28"/>
          <w:szCs w:val="28"/>
          <w:lang w:eastAsia="zh-CN"/>
        </w:rPr>
        <w:t>10.</w:t>
      </w:r>
      <w:r>
        <w:rPr>
          <w:rFonts w:ascii="Times New Roman" w:hAnsi="Times New Roman"/>
          <w:sz w:val="28"/>
          <w:szCs w:val="28"/>
          <w:lang w:eastAsia="zh-CN"/>
        </w:rPr>
        <w:t>1</w:t>
      </w:r>
      <w:r>
        <w:rPr>
          <w:rFonts w:hint="eastAsia" w:ascii="Times New Roman" w:hAnsi="Times New Roman"/>
          <w:sz w:val="28"/>
          <w:szCs w:val="28"/>
          <w:lang w:eastAsia="zh-CN"/>
        </w:rPr>
        <w:t>、双方应严格履行合同，若乙方出现施工进度及质量问题给甲方造成损失的，乙方应承担赔偿责任。</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sz w:val="28"/>
          <w:szCs w:val="28"/>
          <w:lang w:eastAsia="zh-CN"/>
        </w:rPr>
        <w:t>10.</w:t>
      </w:r>
      <w:r>
        <w:rPr>
          <w:rFonts w:ascii="Times New Roman" w:hAnsi="Times New Roman"/>
          <w:sz w:val="28"/>
          <w:szCs w:val="28"/>
          <w:lang w:eastAsia="zh-CN"/>
        </w:rPr>
        <w:t>2</w:t>
      </w:r>
      <w:r>
        <w:rPr>
          <w:rFonts w:hint="eastAsia" w:ascii="Times New Roman" w:hAnsi="Times New Roman"/>
          <w:sz w:val="28"/>
          <w:szCs w:val="28"/>
          <w:lang w:eastAsia="zh-CN"/>
        </w:rPr>
        <w:t>、甲方未按本合同约定支付合同款的，乙方拥有所有施工设施及进场设备、材料的使用权。</w:t>
      </w:r>
    </w:p>
    <w:p>
      <w:pPr>
        <w:pStyle w:val="20"/>
        <w:tabs>
          <w:tab w:val="left" w:pos="2990"/>
          <w:tab w:val="left" w:pos="3370"/>
        </w:tabs>
        <w:spacing w:before="38" w:line="500" w:lineRule="exact"/>
        <w:ind w:right="21" w:firstLine="560"/>
        <w:rPr>
          <w:rFonts w:ascii="Times New Roman" w:hAnsi="Times New Roman"/>
          <w:sz w:val="28"/>
          <w:szCs w:val="28"/>
        </w:rPr>
      </w:pPr>
      <w:r>
        <w:rPr>
          <w:rFonts w:hint="eastAsia" w:ascii="Times New Roman" w:hAnsi="Times New Roman"/>
          <w:sz w:val="28"/>
          <w:szCs w:val="28"/>
        </w:rPr>
        <w:t>10.3、甲方未履行合同义务支付乙方工程款项，每延期一天向乙方支付合同金额0.1</w:t>
      </w:r>
      <w:r>
        <w:rPr>
          <w:rFonts w:hint="eastAsia" w:ascii="Times New Roman" w:hAnsi="Times New Roman"/>
          <w:b/>
          <w:bCs/>
          <w:sz w:val="28"/>
          <w:szCs w:val="28"/>
          <w:u w:val="single"/>
        </w:rPr>
        <w:t>‰</w:t>
      </w:r>
      <w:r>
        <w:rPr>
          <w:rFonts w:hint="eastAsia" w:ascii="Times New Roman" w:hAnsi="Times New Roman"/>
          <w:sz w:val="28"/>
          <w:szCs w:val="28"/>
        </w:rPr>
        <w:t>作为违约金并</w:t>
      </w:r>
      <w:r>
        <w:rPr>
          <w:rFonts w:hint="eastAsia" w:ascii="Times New Roman" w:hAnsi="Times New Roman"/>
          <w:color w:val="161616"/>
          <w:sz w:val="28"/>
          <w:szCs w:val="28"/>
        </w:rPr>
        <w:t>赔偿乙方所有因为甲方未支付乙方工程款带来的直接及间接损失。</w:t>
      </w:r>
    </w:p>
    <w:p>
      <w:pPr>
        <w:pStyle w:val="248"/>
        <w:autoSpaceDE/>
        <w:autoSpaceDN/>
        <w:spacing w:line="500" w:lineRule="exact"/>
        <w:ind w:left="0" w:firstLine="560" w:firstLineChars="200"/>
        <w:rPr>
          <w:rFonts w:ascii="Times New Roman" w:hAnsi="Times New Roman"/>
          <w:sz w:val="28"/>
          <w:szCs w:val="28"/>
          <w:lang w:eastAsia="zh-CN"/>
        </w:rPr>
      </w:pPr>
      <w:r>
        <w:rPr>
          <w:rFonts w:hint="eastAsia" w:ascii="Times New Roman" w:hAnsi="Times New Roman"/>
          <w:sz w:val="28"/>
          <w:szCs w:val="28"/>
          <w:lang w:eastAsia="zh-CN"/>
        </w:rPr>
        <w:t>11、</w:t>
      </w:r>
      <w:r>
        <w:rPr>
          <w:rFonts w:hint="eastAsia" w:ascii="Times New Roman" w:hAnsi="Times New Roman"/>
          <w:color w:val="161616"/>
          <w:sz w:val="28"/>
          <w:szCs w:val="28"/>
          <w:lang w:eastAsia="zh-CN"/>
        </w:rPr>
        <w:t>争议解决方式</w:t>
      </w:r>
    </w:p>
    <w:p>
      <w:pPr>
        <w:pStyle w:val="20"/>
        <w:spacing w:before="147" w:line="500" w:lineRule="exact"/>
        <w:ind w:right="212" w:firstLine="560"/>
        <w:rPr>
          <w:rFonts w:ascii="Times New Roman" w:hAnsi="Times New Roman"/>
          <w:sz w:val="28"/>
          <w:szCs w:val="28"/>
        </w:rPr>
      </w:pPr>
      <w:r>
        <w:rPr>
          <w:rFonts w:hint="eastAsia" w:ascii="Times New Roman" w:hAnsi="Times New Roman"/>
          <w:color w:val="161616"/>
          <w:sz w:val="28"/>
          <w:szCs w:val="28"/>
        </w:rPr>
        <w:t>11.1因合同及合同有关事项发生的争议，双方应本着诚实信用原则，通过友好协商解决 ，经协商仍无法达成一致的，按以下第（1）种方式处理：</w:t>
      </w:r>
    </w:p>
    <w:p>
      <w:pPr>
        <w:pStyle w:val="20"/>
        <w:tabs>
          <w:tab w:val="left" w:pos="2990"/>
          <w:tab w:val="left" w:pos="3370"/>
        </w:tabs>
        <w:spacing w:before="38" w:line="500" w:lineRule="exact"/>
        <w:ind w:right="21" w:firstLine="560"/>
        <w:rPr>
          <w:rFonts w:ascii="Times New Roman" w:hAnsi="Times New Roman"/>
          <w:sz w:val="28"/>
          <w:szCs w:val="28"/>
        </w:rPr>
      </w:pPr>
      <w:r>
        <w:rPr>
          <w:rFonts w:hint="eastAsia" w:ascii="Times New Roman" w:hAnsi="Times New Roman"/>
          <w:color w:val="161616"/>
          <w:sz w:val="28"/>
          <w:szCs w:val="28"/>
        </w:rPr>
        <w:t>( 1 ) 仲裁：提交</w:t>
      </w:r>
      <w:r>
        <w:rPr>
          <w:rFonts w:hint="eastAsia" w:ascii="Times New Roman" w:hAnsi="Times New Roman"/>
          <w:color w:val="161616"/>
          <w:sz w:val="28"/>
          <w:szCs w:val="28"/>
          <w:u w:val="single"/>
        </w:rPr>
        <w:t>属地</w:t>
      </w:r>
      <w:r>
        <w:rPr>
          <w:rFonts w:hint="eastAsia" w:ascii="Times New Roman" w:hAnsi="Times New Roman"/>
          <w:color w:val="161616"/>
          <w:sz w:val="28"/>
          <w:szCs w:val="28"/>
        </w:rPr>
        <w:t>仲裁，按照申请仲裁时该仲裁机构有效的仲裁规则进行仲裁。仲裁裁决是终局的，对双方均有约束力。</w:t>
      </w:r>
    </w:p>
    <w:p>
      <w:pPr>
        <w:pStyle w:val="20"/>
        <w:tabs>
          <w:tab w:val="left" w:pos="2990"/>
          <w:tab w:val="left" w:pos="3370"/>
        </w:tabs>
        <w:spacing w:before="38" w:line="500" w:lineRule="exact"/>
        <w:ind w:right="21" w:firstLine="560"/>
        <w:rPr>
          <w:rFonts w:ascii="Times New Roman" w:hAnsi="Times New Roman"/>
          <w:sz w:val="28"/>
          <w:szCs w:val="28"/>
        </w:rPr>
      </w:pPr>
      <w:r>
        <w:rPr>
          <w:rFonts w:hint="eastAsia" w:ascii="Times New Roman" w:hAnsi="Times New Roman"/>
          <w:color w:val="161616"/>
          <w:sz w:val="28"/>
          <w:szCs w:val="28"/>
        </w:rPr>
        <w:t>12、适用法律</w:t>
      </w:r>
    </w:p>
    <w:p>
      <w:pPr>
        <w:pStyle w:val="20"/>
        <w:spacing w:before="148" w:line="500" w:lineRule="exact"/>
        <w:ind w:right="206" w:firstLine="560"/>
        <w:rPr>
          <w:rFonts w:ascii="Times New Roman" w:hAnsi="Times New Roman"/>
          <w:color w:val="161616"/>
          <w:sz w:val="28"/>
          <w:szCs w:val="28"/>
        </w:rPr>
      </w:pPr>
      <w:r>
        <w:rPr>
          <w:rFonts w:hint="eastAsia" w:ascii="Times New Roman" w:hAnsi="Times New Roman"/>
          <w:color w:val="161616"/>
          <w:sz w:val="28"/>
          <w:szCs w:val="28"/>
        </w:rPr>
        <w:t>本合同的订立、解释、履行及争议解决，均适用中华人民共和国 法律。</w:t>
      </w:r>
    </w:p>
    <w:p>
      <w:pPr>
        <w:pStyle w:val="20"/>
        <w:spacing w:before="148" w:line="500" w:lineRule="exact"/>
        <w:ind w:right="206" w:firstLine="560"/>
        <w:rPr>
          <w:rFonts w:ascii="Times New Roman" w:hAnsi="Times New Roman"/>
          <w:sz w:val="28"/>
          <w:szCs w:val="28"/>
        </w:rPr>
      </w:pPr>
      <w:r>
        <w:rPr>
          <w:rFonts w:hint="eastAsia" w:ascii="Times New Roman" w:hAnsi="Times New Roman"/>
          <w:color w:val="161616"/>
          <w:sz w:val="28"/>
          <w:szCs w:val="28"/>
        </w:rPr>
        <w:t>13、合同的生效</w:t>
      </w:r>
    </w:p>
    <w:p>
      <w:pPr>
        <w:pStyle w:val="20"/>
        <w:spacing w:before="143" w:line="500" w:lineRule="exact"/>
        <w:ind w:right="201" w:firstLine="560"/>
        <w:rPr>
          <w:rFonts w:ascii="Times New Roman" w:hAnsi="Times New Roman"/>
          <w:color w:val="161616"/>
          <w:sz w:val="28"/>
          <w:szCs w:val="28"/>
        </w:rPr>
      </w:pPr>
      <w:r>
        <w:rPr>
          <w:rFonts w:hint="eastAsia" w:ascii="Times New Roman" w:hAnsi="Times New Roman"/>
          <w:color w:val="161616"/>
          <w:sz w:val="28"/>
          <w:szCs w:val="28"/>
        </w:rPr>
        <w:t>本合同经双方法定代表人（负责人）或其授权代表签署并加盖双方公章或合同专用章之日起生效。合同签订日期以双方中最后一方签署并加盖公章或合同专用章的日期为准。</w:t>
      </w:r>
    </w:p>
    <w:p>
      <w:pPr>
        <w:pStyle w:val="20"/>
        <w:spacing w:before="143" w:line="500" w:lineRule="exact"/>
        <w:ind w:left="180" w:right="201" w:firstLine="560"/>
        <w:rPr>
          <w:rFonts w:ascii="Times New Roman" w:hAnsi="Times New Roman"/>
          <w:color w:val="161616"/>
          <w:sz w:val="28"/>
          <w:szCs w:val="28"/>
        </w:rPr>
      </w:pPr>
      <w:r>
        <w:rPr>
          <w:rFonts w:hint="eastAsia" w:ascii="Times New Roman" w:hAnsi="Times New Roman"/>
          <w:color w:val="161616"/>
          <w:sz w:val="28"/>
          <w:szCs w:val="28"/>
        </w:rPr>
        <w:t>14、其他事项</w:t>
      </w:r>
    </w:p>
    <w:p>
      <w:pPr>
        <w:pStyle w:val="20"/>
        <w:spacing w:before="143" w:line="500" w:lineRule="exact"/>
        <w:ind w:left="180" w:right="201" w:firstLine="560"/>
        <w:rPr>
          <w:rFonts w:ascii="Times New Roman" w:hAnsi="Times New Roman"/>
          <w:color w:val="161616"/>
          <w:sz w:val="28"/>
          <w:szCs w:val="28"/>
        </w:rPr>
      </w:pPr>
      <w:r>
        <w:rPr>
          <w:rFonts w:hint="eastAsia" w:ascii="Times New Roman" w:hAnsi="Times New Roman"/>
          <w:color w:val="161616"/>
          <w:sz w:val="28"/>
          <w:szCs w:val="28"/>
        </w:rPr>
        <w:t>14.1如有未尽事项，双方可另签订补充协议。</w:t>
      </w:r>
    </w:p>
    <w:p>
      <w:pPr>
        <w:pStyle w:val="20"/>
        <w:spacing w:before="143" w:line="500" w:lineRule="exact"/>
        <w:ind w:left="180" w:right="201" w:firstLine="560"/>
        <w:rPr>
          <w:rFonts w:ascii="Times New Roman" w:hAnsi="Times New Roman"/>
          <w:color w:val="161616"/>
          <w:sz w:val="28"/>
          <w:szCs w:val="28"/>
        </w:rPr>
      </w:pPr>
      <w:r>
        <w:rPr>
          <w:rFonts w:hint="eastAsia" w:ascii="Times New Roman" w:hAnsi="Times New Roman"/>
          <w:color w:val="161616"/>
          <w:sz w:val="28"/>
          <w:szCs w:val="28"/>
        </w:rPr>
        <w:t>14.2 本合同附 件是本合同不可分割的 组成部分，与本合同正文具有同等法律效力。</w:t>
      </w:r>
      <w:bookmarkStart w:id="54" w:name="组合_1-6"/>
      <w:bookmarkEnd w:id="54"/>
    </w:p>
    <w:p>
      <w:pPr>
        <w:pStyle w:val="20"/>
        <w:spacing w:before="143" w:line="500" w:lineRule="exact"/>
        <w:ind w:left="180" w:right="201" w:firstLine="560"/>
        <w:rPr>
          <w:rFonts w:ascii="Times New Roman" w:hAnsi="Times New Roman"/>
          <w:color w:val="0E0E0E"/>
          <w:sz w:val="28"/>
          <w:szCs w:val="28"/>
        </w:rPr>
      </w:pPr>
      <w:r>
        <w:rPr>
          <w:rFonts w:hint="eastAsia" w:ascii="Times New Roman" w:hAnsi="Times New Roman"/>
          <w:color w:val="161616"/>
          <w:sz w:val="28"/>
          <w:szCs w:val="28"/>
        </w:rPr>
        <w:t>14.</w:t>
      </w:r>
      <w:r>
        <w:rPr>
          <w:rFonts w:hint="eastAsia" w:ascii="Times New Roman" w:hAnsi="Times New Roman"/>
          <w:color w:val="0E0E0E"/>
          <w:sz w:val="28"/>
          <w:szCs w:val="28"/>
        </w:rPr>
        <w:t>3 本合同一式</w:t>
      </w:r>
      <w:r>
        <w:rPr>
          <w:rFonts w:hint="eastAsia" w:ascii="Times New Roman" w:hAnsi="Times New Roman"/>
          <w:color w:val="0E0E0E"/>
          <w:sz w:val="28"/>
          <w:szCs w:val="28"/>
          <w:u w:val="single"/>
        </w:rPr>
        <w:t>十二</w:t>
      </w:r>
      <w:r>
        <w:rPr>
          <w:rFonts w:hint="eastAsia" w:ascii="Times New Roman" w:hAnsi="Times New Roman"/>
          <w:color w:val="0E0E0E"/>
          <w:sz w:val="28"/>
          <w:szCs w:val="28"/>
        </w:rPr>
        <w:t>份，发包人</w:t>
      </w:r>
      <w:r>
        <w:rPr>
          <w:rFonts w:hint="eastAsia" w:ascii="Times New Roman" w:hAnsi="Times New Roman"/>
          <w:color w:val="0E0E0E"/>
          <w:sz w:val="28"/>
          <w:szCs w:val="28"/>
          <w:u w:val="single"/>
        </w:rPr>
        <w:t>九</w:t>
      </w:r>
      <w:r>
        <w:rPr>
          <w:rFonts w:hint="eastAsia" w:ascii="Times New Roman" w:hAnsi="Times New Roman"/>
          <w:color w:val="0E0E0E"/>
          <w:sz w:val="28"/>
          <w:szCs w:val="28"/>
        </w:rPr>
        <w:t>份，承包人执</w:t>
      </w:r>
      <w:r>
        <w:rPr>
          <w:rFonts w:hint="eastAsia" w:ascii="Times New Roman" w:hAnsi="Times New Roman"/>
          <w:color w:val="0E0E0E"/>
          <w:sz w:val="28"/>
          <w:szCs w:val="28"/>
          <w:u w:val="single"/>
        </w:rPr>
        <w:t>三</w:t>
      </w:r>
      <w:r>
        <w:rPr>
          <w:rFonts w:hint="eastAsia" w:ascii="Times New Roman" w:hAnsi="Times New Roman"/>
          <w:color w:val="0E0E0E"/>
          <w:sz w:val="28"/>
          <w:szCs w:val="28"/>
        </w:rPr>
        <w:t>份，各份具有同等法律效力。</w:t>
      </w:r>
    </w:p>
    <w:p>
      <w:pPr>
        <w:pStyle w:val="20"/>
        <w:spacing w:before="143" w:line="500" w:lineRule="exact"/>
        <w:ind w:left="180" w:right="201" w:firstLine="560"/>
        <w:rPr>
          <w:rFonts w:ascii="Times New Roman" w:hAnsi="Times New Roman"/>
          <w:sz w:val="28"/>
          <w:szCs w:val="28"/>
        </w:rPr>
      </w:pPr>
      <w:r>
        <w:rPr>
          <w:rFonts w:hint="eastAsia" w:ascii="Times New Roman" w:hAnsi="Times New Roman"/>
          <w:color w:val="0E0E0E"/>
          <w:sz w:val="28"/>
          <w:szCs w:val="28"/>
        </w:rPr>
        <w:t>15.特别约定</w:t>
      </w:r>
    </w:p>
    <w:p>
      <w:pPr>
        <w:spacing w:before="160" w:line="500" w:lineRule="exact"/>
        <w:ind w:left="321" w:right="189" w:firstLine="560"/>
        <w:rPr>
          <w:rFonts w:ascii="Times New Roman" w:hAnsi="Times New Roman"/>
          <w:color w:val="0E0E0E"/>
          <w:sz w:val="28"/>
          <w:szCs w:val="28"/>
        </w:rPr>
      </w:pPr>
      <w:r>
        <w:rPr>
          <w:rFonts w:hint="eastAsia" w:ascii="Times New Roman" w:hAnsi="Times New Roman"/>
          <w:color w:val="0E0E0E"/>
          <w:sz w:val="28"/>
          <w:szCs w:val="28"/>
        </w:rPr>
        <w:t>本特别约定是合同各方经协商后对合同其他条款的修改或补充， 如有不一致，以特别约定为准。</w:t>
      </w:r>
    </w:p>
    <w:p>
      <w:pPr>
        <w:spacing w:before="160" w:line="500" w:lineRule="exact"/>
        <w:ind w:left="321" w:right="189" w:firstLine="560"/>
        <w:rPr>
          <w:rFonts w:ascii="Times New Roman" w:hAnsi="Times New Roman"/>
          <w:sz w:val="28"/>
          <w:szCs w:val="28"/>
        </w:rPr>
      </w:pPr>
      <w:r>
        <w:rPr>
          <w:rFonts w:hint="eastAsia" w:ascii="Times New Roman" w:hAnsi="Times New Roman"/>
          <w:color w:val="0E0E0E"/>
          <w:sz w:val="28"/>
          <w:szCs w:val="28"/>
          <w:u w:val="single"/>
        </w:rPr>
        <w:t xml:space="preserve">                    /                </w:t>
      </w:r>
    </w:p>
    <w:p>
      <w:pPr>
        <w:pStyle w:val="20"/>
        <w:spacing w:line="276" w:lineRule="auto"/>
        <w:ind w:firstLine="560"/>
        <w:rPr>
          <w:rFonts w:ascii="Times New Roman" w:hAnsi="Times New Roman"/>
          <w:sz w:val="28"/>
          <w:szCs w:val="28"/>
        </w:rPr>
      </w:pPr>
    </w:p>
    <w:p>
      <w:pPr>
        <w:spacing w:before="175" w:line="276" w:lineRule="auto"/>
        <w:ind w:left="1025" w:firstLine="560"/>
        <w:rPr>
          <w:rFonts w:ascii="Times New Roman" w:hAnsi="Times New Roman"/>
          <w:sz w:val="28"/>
          <w:szCs w:val="28"/>
        </w:rPr>
      </w:pPr>
      <w:r>
        <w:rPr>
          <w:rFonts w:hint="eastAsia" w:ascii="Times New Roman" w:hAnsi="Times New Roman"/>
          <w:color w:val="0E0E0E"/>
          <w:sz w:val="28"/>
          <w:szCs w:val="28"/>
        </w:rPr>
        <w:t>（以下无正文）</w:t>
      </w:r>
    </w:p>
    <w:p>
      <w:pPr>
        <w:ind w:firstLine="560"/>
        <w:rPr>
          <w:rFonts w:ascii="Times New Roman" w:hAnsi="Times New Roman"/>
          <w:sz w:val="28"/>
          <w:szCs w:val="28"/>
        </w:rPr>
        <w:sectPr>
          <w:footerReference r:id="rId3" w:type="default"/>
          <w:pgSz w:w="11870" w:h="16900"/>
          <w:pgMar w:top="1134" w:right="1134" w:bottom="1134" w:left="1134" w:header="720" w:footer="720" w:gutter="0"/>
          <w:pgNumType w:start="1"/>
          <w:cols w:space="0" w:num="1"/>
        </w:sectPr>
      </w:pPr>
    </w:p>
    <w:p>
      <w:pPr>
        <w:spacing w:before="25"/>
        <w:ind w:left="4225" w:firstLine="720"/>
        <w:rPr>
          <w:rFonts w:ascii="Times New Roman" w:hAnsi="Times New Roman" w:eastAsia="黑体"/>
          <w:sz w:val="36"/>
          <w:szCs w:val="36"/>
        </w:rPr>
      </w:pPr>
      <w:bookmarkStart w:id="55" w:name="组合_1-7"/>
      <w:bookmarkEnd w:id="55"/>
      <w:r>
        <w:rPr>
          <w:rFonts w:hint="eastAsia" w:ascii="Times New Roman" w:hAnsi="Times New Roman" w:eastAsia="黑体"/>
          <w:color w:val="151515"/>
          <w:sz w:val="36"/>
          <w:szCs w:val="36"/>
        </w:rPr>
        <w:t>签 署 页</w:t>
      </w:r>
    </w:p>
    <w:p>
      <w:pPr>
        <w:pStyle w:val="20"/>
        <w:spacing w:before="1"/>
        <w:ind w:firstLine="560"/>
        <w:rPr>
          <w:rFonts w:ascii="Times New Roman" w:hAnsi="Times New Roman"/>
          <w:sz w:val="28"/>
          <w:szCs w:val="28"/>
        </w:rPr>
      </w:pPr>
    </w:p>
    <w:p>
      <w:pPr>
        <w:tabs>
          <w:tab w:val="left" w:pos="5346"/>
        </w:tabs>
        <w:snapToGrid w:val="0"/>
        <w:spacing w:line="357" w:lineRule="auto"/>
        <w:ind w:left="919" w:right="117" w:firstLine="560"/>
        <w:rPr>
          <w:rFonts w:ascii="Times New Roman" w:hAnsi="Times New Roman"/>
          <w:color w:val="151515"/>
          <w:sz w:val="28"/>
          <w:szCs w:val="28"/>
        </w:rPr>
      </w:pPr>
      <w:r>
        <w:rPr>
          <w:rFonts w:hint="eastAsia" w:ascii="Times New Roman" w:hAnsi="Times New Roman"/>
          <w:color w:val="151515"/>
          <w:sz w:val="28"/>
          <w:szCs w:val="28"/>
        </w:rPr>
        <w:t>发包人：                       承包人：</w:t>
      </w:r>
    </w:p>
    <w:p>
      <w:pPr>
        <w:tabs>
          <w:tab w:val="left" w:pos="5346"/>
        </w:tabs>
        <w:snapToGrid w:val="0"/>
        <w:spacing w:line="357" w:lineRule="auto"/>
        <w:ind w:left="919" w:right="117" w:firstLine="560"/>
        <w:rPr>
          <w:rFonts w:ascii="Times New Roman" w:hAnsi="Times New Roman"/>
          <w:color w:val="151515"/>
          <w:sz w:val="28"/>
          <w:szCs w:val="28"/>
        </w:rPr>
      </w:pPr>
    </w:p>
    <w:p>
      <w:pPr>
        <w:tabs>
          <w:tab w:val="left" w:pos="5200"/>
        </w:tabs>
        <w:snapToGrid w:val="0"/>
        <w:spacing w:line="357" w:lineRule="auto"/>
        <w:ind w:left="919" w:right="117" w:firstLine="560"/>
        <w:rPr>
          <w:rFonts w:ascii="Times New Roman" w:hAnsi="Times New Roman"/>
          <w:sz w:val="28"/>
          <w:szCs w:val="28"/>
        </w:rPr>
      </w:pPr>
      <w:r>
        <w:rPr>
          <w:rFonts w:hint="eastAsia" w:ascii="Times New Roman" w:hAnsi="Times New Roman"/>
          <w:color w:val="151515"/>
          <w:sz w:val="28"/>
          <w:szCs w:val="28"/>
        </w:rPr>
        <w:t>（盖章）</w:t>
      </w:r>
      <w:r>
        <w:rPr>
          <w:rFonts w:hint="eastAsia" w:ascii="Times New Roman" w:hAnsi="Times New Roman"/>
          <w:color w:val="151515"/>
          <w:sz w:val="28"/>
          <w:szCs w:val="28"/>
        </w:rPr>
        <w:tab/>
      </w:r>
      <w:r>
        <w:rPr>
          <w:rFonts w:hint="eastAsia" w:ascii="Times New Roman" w:hAnsi="Times New Roman"/>
          <w:color w:val="151515"/>
          <w:sz w:val="28"/>
          <w:szCs w:val="28"/>
        </w:rPr>
        <w:t>（盖章）</w:t>
      </w:r>
    </w:p>
    <w:p>
      <w:pPr>
        <w:pStyle w:val="20"/>
        <w:snapToGrid w:val="0"/>
        <w:ind w:firstLine="560"/>
        <w:rPr>
          <w:rFonts w:ascii="Times New Roman" w:hAnsi="Times New Roman"/>
          <w:sz w:val="28"/>
          <w:szCs w:val="28"/>
        </w:rPr>
      </w:pPr>
    </w:p>
    <w:p>
      <w:pPr>
        <w:pStyle w:val="20"/>
        <w:snapToGrid w:val="0"/>
        <w:spacing w:before="8"/>
        <w:ind w:firstLine="560"/>
        <w:rPr>
          <w:rFonts w:ascii="Times New Roman" w:hAnsi="Times New Roman"/>
          <w:sz w:val="28"/>
          <w:szCs w:val="28"/>
        </w:rPr>
      </w:pPr>
    </w:p>
    <w:p>
      <w:pPr>
        <w:snapToGrid w:val="0"/>
        <w:ind w:firstLine="560"/>
        <w:rPr>
          <w:rFonts w:ascii="Times New Roman" w:hAnsi="Times New Roman"/>
          <w:sz w:val="28"/>
          <w:szCs w:val="28"/>
        </w:rPr>
        <w:sectPr>
          <w:footerReference r:id="rId4" w:type="default"/>
          <w:type w:val="continuous"/>
          <w:pgSz w:w="11890" w:h="16900"/>
          <w:pgMar w:top="1340" w:right="1520" w:bottom="280" w:left="700" w:header="720" w:footer="720" w:gutter="0"/>
          <w:cols w:space="720" w:num="1"/>
        </w:sectPr>
      </w:pPr>
    </w:p>
    <w:p>
      <w:pPr>
        <w:snapToGrid w:val="0"/>
        <w:spacing w:before="66" w:line="360" w:lineRule="auto"/>
        <w:ind w:left="911" w:right="38" w:firstLine="560"/>
        <w:rPr>
          <w:rFonts w:ascii="Times New Roman" w:hAnsi="Times New Roman"/>
          <w:color w:val="151515"/>
          <w:sz w:val="28"/>
          <w:szCs w:val="28"/>
        </w:rPr>
      </w:pPr>
      <w:r>
        <w:rPr>
          <w:rFonts w:hint="eastAsia" w:ascii="Times New Roman" w:hAnsi="Times New Roman"/>
          <w:color w:val="151515"/>
          <w:sz w:val="28"/>
          <w:szCs w:val="28"/>
        </w:rPr>
        <w:t>法定代表人（负责人）</w:t>
      </w:r>
    </w:p>
    <w:p>
      <w:pPr>
        <w:snapToGrid w:val="0"/>
        <w:spacing w:before="66" w:line="360" w:lineRule="auto"/>
        <w:ind w:left="911" w:right="38" w:firstLine="560"/>
        <w:rPr>
          <w:rFonts w:ascii="Times New Roman" w:hAnsi="Times New Roman"/>
          <w:sz w:val="28"/>
          <w:szCs w:val="28"/>
        </w:rPr>
      </w:pPr>
      <w:r>
        <w:rPr>
          <w:rFonts w:hint="eastAsia" w:ascii="Times New Roman" w:hAnsi="Times New Roman"/>
          <w:color w:val="151515"/>
          <w:sz w:val="28"/>
          <w:szCs w:val="28"/>
        </w:rPr>
        <w:t>或授权代表（签字）：</w:t>
      </w:r>
    </w:p>
    <w:p>
      <w:pPr>
        <w:snapToGrid w:val="0"/>
        <w:spacing w:before="109" w:line="360" w:lineRule="auto"/>
        <w:ind w:left="909" w:right="1258" w:firstLine="560"/>
        <w:rPr>
          <w:rFonts w:ascii="Times New Roman" w:hAnsi="Times New Roman"/>
          <w:sz w:val="28"/>
          <w:szCs w:val="28"/>
        </w:rPr>
        <w:sectPr>
          <w:footerReference r:id="rId5" w:type="default"/>
          <w:type w:val="continuous"/>
          <w:pgSz w:w="11890" w:h="16900"/>
          <w:pgMar w:top="1600" w:right="1520" w:bottom="280" w:left="700" w:header="720" w:footer="720" w:gutter="0"/>
          <w:cols w:equalWidth="0" w:num="2">
            <w:col w:w="4007" w:space="432"/>
            <w:col w:w="5231"/>
          </w:cols>
        </w:sectPr>
      </w:pPr>
      <w:r>
        <w:rPr>
          <w:rFonts w:hint="eastAsia" w:ascii="Times New Roman" w:hAnsi="Times New Roman"/>
          <w:sz w:val="28"/>
          <w:szCs w:val="28"/>
        </w:rPr>
        <w:br w:type="column"/>
      </w:r>
      <w:r>
        <w:rPr>
          <w:rFonts w:hint="eastAsia" w:ascii="Times New Roman" w:hAnsi="Times New Roman"/>
          <w:color w:val="151515"/>
          <w:sz w:val="28"/>
          <w:szCs w:val="28"/>
        </w:rPr>
        <w:t>法定代表人（负责人）或授权代表（签字）：</w:t>
      </w:r>
    </w:p>
    <w:p>
      <w:pPr>
        <w:pStyle w:val="20"/>
        <w:snapToGrid w:val="0"/>
        <w:spacing w:before="2"/>
        <w:ind w:firstLine="560"/>
        <w:rPr>
          <w:rFonts w:ascii="Times New Roman" w:hAnsi="Times New Roman"/>
          <w:sz w:val="28"/>
          <w:szCs w:val="28"/>
        </w:rPr>
      </w:pPr>
    </w:p>
    <w:p>
      <w:pPr>
        <w:pStyle w:val="20"/>
        <w:snapToGrid w:val="0"/>
        <w:spacing w:before="10"/>
        <w:ind w:firstLine="840" w:firstLineChars="300"/>
        <w:rPr>
          <w:rFonts w:ascii="Times New Roman" w:hAnsi="Times New Roman"/>
          <w:sz w:val="28"/>
          <w:szCs w:val="28"/>
        </w:rPr>
        <w:sectPr>
          <w:type w:val="continuous"/>
          <w:pgSz w:w="11890" w:h="16900"/>
          <w:pgMar w:top="1600" w:right="1520" w:bottom="280" w:left="700" w:header="720" w:footer="720" w:gutter="0"/>
          <w:cols w:space="720" w:num="1"/>
        </w:sectPr>
      </w:pPr>
      <w:r>
        <w:rPr>
          <w:rFonts w:hint="eastAsia" w:ascii="Times New Roman" w:hAnsi="Times New Roman"/>
          <w:sz w:val="28"/>
          <w:szCs w:val="28"/>
        </w:rPr>
        <w:t xml:space="preserve">签订时间：   </w:t>
      </w:r>
      <w:r>
        <w:rPr>
          <w:rFonts w:hint="eastAsia" w:ascii="Times New Roman" w:hAnsi="Times New Roman"/>
          <w:color w:val="151515"/>
          <w:sz w:val="28"/>
          <w:szCs w:val="28"/>
        </w:rPr>
        <w:t xml:space="preserve">年   月    日       </w:t>
      </w:r>
      <w:r>
        <w:rPr>
          <w:rFonts w:hint="eastAsia" w:ascii="Times New Roman" w:hAnsi="Times New Roman"/>
          <w:sz w:val="28"/>
          <w:szCs w:val="28"/>
        </w:rPr>
        <w:t xml:space="preserve">签订时间：   </w:t>
      </w:r>
      <w:r>
        <w:rPr>
          <w:rFonts w:hint="eastAsia" w:ascii="Times New Roman" w:hAnsi="Times New Roman"/>
          <w:color w:val="151515"/>
          <w:sz w:val="28"/>
          <w:szCs w:val="28"/>
        </w:rPr>
        <w:t xml:space="preserve">年   月    日   </w:t>
      </w:r>
    </w:p>
    <w:p>
      <w:pPr>
        <w:pStyle w:val="20"/>
        <w:snapToGrid w:val="0"/>
        <w:spacing w:before="10"/>
        <w:ind w:firstLine="560"/>
        <w:rPr>
          <w:rFonts w:ascii="Times New Roman" w:hAnsi="Times New Roman"/>
          <w:sz w:val="28"/>
          <w:szCs w:val="28"/>
        </w:rPr>
        <w:sectPr>
          <w:type w:val="continuous"/>
          <w:pgSz w:w="11890" w:h="16900"/>
          <w:pgMar w:top="1600" w:right="1520" w:bottom="280" w:left="700" w:header="720" w:footer="720" w:gutter="0"/>
          <w:cols w:space="720" w:num="1"/>
        </w:sectPr>
      </w:pPr>
    </w:p>
    <w:p>
      <w:pPr>
        <w:tabs>
          <w:tab w:val="left" w:pos="5353"/>
        </w:tabs>
        <w:snapToGrid w:val="0"/>
        <w:spacing w:before="70" w:line="360" w:lineRule="auto"/>
        <w:ind w:firstLine="840" w:firstLineChars="300"/>
        <w:rPr>
          <w:rFonts w:ascii="Times New Roman" w:hAnsi="Times New Roman"/>
          <w:color w:val="151515"/>
          <w:sz w:val="28"/>
          <w:szCs w:val="28"/>
        </w:rPr>
      </w:pPr>
    </w:p>
    <w:p>
      <w:pPr>
        <w:tabs>
          <w:tab w:val="left" w:pos="5353"/>
        </w:tabs>
        <w:snapToGrid w:val="0"/>
        <w:spacing w:before="70" w:line="360" w:lineRule="auto"/>
        <w:ind w:firstLine="840" w:firstLineChars="300"/>
        <w:rPr>
          <w:rFonts w:ascii="Times New Roman" w:hAnsi="Times New Roman"/>
          <w:sz w:val="28"/>
          <w:szCs w:val="28"/>
        </w:rPr>
      </w:pPr>
      <w:r>
        <w:rPr>
          <w:rFonts w:hint="eastAsia" w:ascii="Times New Roman" w:hAnsi="Times New Roman"/>
          <w:color w:val="151515"/>
          <w:sz w:val="28"/>
          <w:szCs w:val="28"/>
        </w:rPr>
        <w:t>邮编：</w:t>
      </w:r>
      <w:r>
        <w:rPr>
          <w:rFonts w:hint="eastAsia" w:ascii="Times New Roman" w:hAnsi="Times New Roman"/>
          <w:color w:val="151515"/>
          <w:sz w:val="28"/>
          <w:szCs w:val="28"/>
        </w:rPr>
        <w:tab/>
      </w:r>
      <w:r>
        <w:rPr>
          <w:rFonts w:hint="eastAsia" w:ascii="Times New Roman" w:hAnsi="Times New Roman"/>
          <w:color w:val="151515"/>
          <w:sz w:val="28"/>
          <w:szCs w:val="28"/>
        </w:rPr>
        <w:t>邮编：</w:t>
      </w:r>
    </w:p>
    <w:p>
      <w:pPr>
        <w:tabs>
          <w:tab w:val="left" w:pos="5350"/>
        </w:tabs>
        <w:snapToGrid w:val="0"/>
        <w:spacing w:before="1" w:line="360" w:lineRule="auto"/>
        <w:ind w:left="918" w:firstLine="560"/>
        <w:rPr>
          <w:rFonts w:ascii="Times New Roman" w:hAnsi="Times New Roman"/>
          <w:sz w:val="28"/>
          <w:szCs w:val="28"/>
        </w:rPr>
      </w:pPr>
      <w:r>
        <w:rPr>
          <w:rFonts w:hint="eastAsia" w:ascii="Times New Roman" w:hAnsi="Times New Roman"/>
          <w:color w:val="151515"/>
          <w:sz w:val="28"/>
          <w:szCs w:val="28"/>
        </w:rPr>
        <w:t>经办人：</w:t>
      </w:r>
      <w:r>
        <w:rPr>
          <w:rFonts w:hint="eastAsia" w:ascii="Times New Roman" w:hAnsi="Times New Roman"/>
          <w:color w:val="151515"/>
          <w:sz w:val="28"/>
          <w:szCs w:val="28"/>
        </w:rPr>
        <w:tab/>
      </w:r>
      <w:r>
        <w:rPr>
          <w:rFonts w:hint="eastAsia" w:ascii="Times New Roman" w:hAnsi="Times New Roman"/>
          <w:color w:val="151515"/>
          <w:sz w:val="28"/>
          <w:szCs w:val="28"/>
        </w:rPr>
        <w:t>经办人：</w:t>
      </w:r>
    </w:p>
    <w:p>
      <w:pPr>
        <w:tabs>
          <w:tab w:val="left" w:pos="5352"/>
        </w:tabs>
        <w:snapToGrid w:val="0"/>
        <w:spacing w:line="360" w:lineRule="auto"/>
        <w:ind w:left="914" w:firstLine="560"/>
        <w:rPr>
          <w:rFonts w:ascii="Times New Roman" w:hAnsi="Times New Roman"/>
          <w:sz w:val="28"/>
          <w:szCs w:val="28"/>
        </w:rPr>
      </w:pPr>
      <w:r>
        <w:rPr>
          <w:rFonts w:hint="eastAsia" w:ascii="Times New Roman" w:hAnsi="Times New Roman"/>
          <w:color w:val="151515"/>
          <w:sz w:val="28"/>
          <w:szCs w:val="28"/>
        </w:rPr>
        <w:t>电话：</w:t>
      </w:r>
      <w:r>
        <w:rPr>
          <w:rFonts w:hint="eastAsia" w:ascii="Times New Roman" w:hAnsi="Times New Roman"/>
          <w:color w:val="151515"/>
          <w:sz w:val="28"/>
          <w:szCs w:val="28"/>
        </w:rPr>
        <w:tab/>
      </w:r>
      <w:r>
        <w:rPr>
          <w:rFonts w:hint="eastAsia" w:ascii="Times New Roman" w:hAnsi="Times New Roman"/>
          <w:color w:val="151515"/>
          <w:sz w:val="28"/>
          <w:szCs w:val="28"/>
        </w:rPr>
        <w:t>电话：</w:t>
      </w:r>
    </w:p>
    <w:p>
      <w:pPr>
        <w:tabs>
          <w:tab w:val="left" w:pos="921"/>
          <w:tab w:val="left" w:pos="5359"/>
        </w:tabs>
        <w:snapToGrid w:val="0"/>
        <w:spacing w:before="70" w:line="360" w:lineRule="auto"/>
        <w:ind w:left="101" w:firstLine="560"/>
        <w:rPr>
          <w:rFonts w:ascii="Times New Roman" w:hAnsi="Times New Roman"/>
          <w:sz w:val="28"/>
          <w:szCs w:val="28"/>
        </w:rPr>
      </w:pPr>
      <w:r>
        <w:rPr>
          <w:rFonts w:hint="eastAsia" w:ascii="Times New Roman" w:hAnsi="Times New Roman"/>
          <w:color w:val="4B4B4B"/>
          <w:sz w:val="28"/>
          <w:szCs w:val="28"/>
        </w:rPr>
        <w:tab/>
      </w:r>
      <w:r>
        <w:rPr>
          <w:rFonts w:hint="eastAsia" w:ascii="Times New Roman" w:hAnsi="Times New Roman"/>
          <w:color w:val="151515"/>
          <w:sz w:val="28"/>
          <w:szCs w:val="28"/>
        </w:rPr>
        <w:t>传真：</w:t>
      </w:r>
      <w:r>
        <w:rPr>
          <w:rFonts w:hint="eastAsia" w:ascii="Times New Roman" w:hAnsi="Times New Roman"/>
          <w:color w:val="151515"/>
          <w:sz w:val="28"/>
          <w:szCs w:val="28"/>
        </w:rPr>
        <w:tab/>
      </w:r>
      <w:r>
        <w:rPr>
          <w:rFonts w:hint="eastAsia" w:ascii="Times New Roman" w:hAnsi="Times New Roman"/>
          <w:color w:val="151515"/>
          <w:sz w:val="28"/>
          <w:szCs w:val="28"/>
        </w:rPr>
        <w:t>传真：</w:t>
      </w:r>
    </w:p>
    <w:p>
      <w:pPr>
        <w:snapToGrid w:val="0"/>
        <w:spacing w:before="195" w:line="360" w:lineRule="auto"/>
        <w:ind w:firstLine="840" w:firstLineChars="300"/>
        <w:rPr>
          <w:rFonts w:ascii="Times New Roman" w:hAnsi="Times New Roman"/>
          <w:color w:val="151515"/>
          <w:sz w:val="28"/>
          <w:szCs w:val="28"/>
        </w:rPr>
      </w:pPr>
      <w:r>
        <w:rPr>
          <w:rFonts w:hint="eastAsia" w:ascii="Times New Roman" w:hAnsi="Times New Roman"/>
          <w:color w:val="151515"/>
          <w:sz w:val="28"/>
          <w:szCs w:val="28"/>
        </w:rPr>
        <w:t>开户银行：</w:t>
      </w:r>
      <w:r>
        <w:rPr>
          <w:rFonts w:hint="eastAsia" w:ascii="Times New Roman" w:hAnsi="Times New Roman"/>
          <w:color w:val="151515"/>
          <w:sz w:val="28"/>
          <w:szCs w:val="28"/>
        </w:rPr>
        <w:tab/>
      </w:r>
      <w:r>
        <w:rPr>
          <w:rFonts w:hint="eastAsia" w:ascii="Times New Roman" w:hAnsi="Times New Roman"/>
          <w:color w:val="151515"/>
          <w:sz w:val="28"/>
          <w:szCs w:val="28"/>
        </w:rPr>
        <w:t xml:space="preserve">                 开户银行：</w:t>
      </w:r>
    </w:p>
    <w:p>
      <w:pPr>
        <w:tabs>
          <w:tab w:val="left" w:pos="5348"/>
        </w:tabs>
        <w:snapToGrid w:val="0"/>
        <w:spacing w:before="156" w:line="360" w:lineRule="auto"/>
        <w:ind w:left="853" w:firstLine="140" w:firstLineChars="50"/>
        <w:rPr>
          <w:rFonts w:ascii="Times New Roman" w:hAnsi="Times New Roman"/>
          <w:sz w:val="28"/>
          <w:szCs w:val="28"/>
        </w:rPr>
      </w:pPr>
      <w:r>
        <w:rPr>
          <w:rFonts w:hint="eastAsia" w:ascii="Times New Roman" w:hAnsi="Times New Roman"/>
          <w:color w:val="151515"/>
          <w:sz w:val="28"/>
          <w:szCs w:val="28"/>
        </w:rPr>
        <w:t>账号：</w:t>
      </w:r>
      <w:r>
        <w:rPr>
          <w:rFonts w:hint="eastAsia" w:ascii="Times New Roman" w:hAnsi="Times New Roman"/>
          <w:color w:val="151515"/>
          <w:sz w:val="28"/>
          <w:szCs w:val="28"/>
        </w:rPr>
        <w:tab/>
      </w:r>
      <w:r>
        <w:rPr>
          <w:rFonts w:hint="eastAsia" w:ascii="Times New Roman" w:hAnsi="Times New Roman"/>
          <w:color w:val="151515"/>
          <w:sz w:val="28"/>
          <w:szCs w:val="28"/>
        </w:rPr>
        <w:t>账号：</w:t>
      </w:r>
    </w:p>
    <w:p>
      <w:pPr>
        <w:tabs>
          <w:tab w:val="left" w:pos="6146"/>
        </w:tabs>
        <w:snapToGrid w:val="0"/>
        <w:spacing w:before="207" w:line="360" w:lineRule="auto"/>
        <w:ind w:firstLine="980" w:firstLineChars="350"/>
        <w:rPr>
          <w:rFonts w:ascii="Times New Roman" w:hAnsi="Times New Roman"/>
          <w:szCs w:val="32"/>
        </w:rPr>
      </w:pPr>
      <w:r>
        <w:rPr>
          <w:rFonts w:hint="eastAsia" w:ascii="Times New Roman" w:hAnsi="Times New Roman"/>
          <w:color w:val="151515"/>
          <w:sz w:val="28"/>
          <w:szCs w:val="28"/>
        </w:rPr>
        <w:t>税号                           税号</w:t>
      </w:r>
      <w:r>
        <w:rPr>
          <w:rFonts w:hint="eastAsia" w:ascii="Times New Roman" w:hAnsi="Times New Roman"/>
          <w:color w:val="151515"/>
          <w:szCs w:val="32"/>
        </w:rPr>
        <w:t>：</w:t>
      </w:r>
    </w:p>
    <w:p>
      <w:pPr>
        <w:tabs>
          <w:tab w:val="left" w:pos="6146"/>
        </w:tabs>
        <w:spacing w:before="207" w:line="360" w:lineRule="auto"/>
        <w:ind w:firstLine="1120" w:firstLineChars="350"/>
        <w:rPr>
          <w:rFonts w:ascii="Times New Roman" w:hAnsi="Times New Roman"/>
          <w:szCs w:val="32"/>
        </w:rPr>
      </w:pPr>
    </w:p>
    <w:p>
      <w:pPr>
        <w:tabs>
          <w:tab w:val="left" w:pos="1680"/>
          <w:tab w:val="left" w:pos="4215"/>
          <w:tab w:val="left" w:pos="4305"/>
          <w:tab w:val="left" w:pos="8000"/>
        </w:tabs>
        <w:autoSpaceDE w:val="0"/>
        <w:autoSpaceDN w:val="0"/>
        <w:adjustRightInd w:val="0"/>
        <w:spacing w:line="594" w:lineRule="exact"/>
        <w:ind w:firstLine="640"/>
        <w:contextualSpacing/>
        <w:rPr>
          <w:rFonts w:ascii="Times New Roman" w:hAnsi="Times New Roman" w:eastAsia="方正仿宋_GBK"/>
          <w:szCs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r>
      <w:pict>
        <v:shape id="文本框 1025"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v:path/>
          <v:fill on="f" focussize="0,0"/>
          <v:stroke on="f" joinstyle="miter"/>
          <v:imagedata o:title=""/>
          <o:lock v:ext="edit"/>
          <v:textbox inset="0mm,0mm,0mm,0mm" style="mso-fit-shape-to-text:t;">
            <w:txbxContent>
              <w:p>
                <w:pPr>
                  <w:pStyle w:val="3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r>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v:path/>
          <v:fill on="f" focussize="0,0"/>
          <v:stroke on="f" joinstyle="miter"/>
          <v:imagedata o:title=""/>
          <o:lock v:ext="edit"/>
          <v:textbox inset="0mm,0mm,0mm,0mm" style="mso-fit-shape-to-text:t;">
            <w:txbxContent>
              <w:p>
                <w:pPr>
                  <w:pStyle w:val="32"/>
                  <w:ind w:firstLine="36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r>
      <w:pict>
        <v:shape id="文本框 1027" o:spid="_x0000_s1025"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v:path/>
          <v:fill on="f" focussize="0,0"/>
          <v:stroke on="f" joinstyle="miter"/>
          <v:imagedata o:title=""/>
          <o:lock v:ext="edit"/>
          <v:textbox inset="0mm,0mm,0mm,0mm" style="mso-fit-shape-to-text:t;">
            <w:txbxContent>
              <w:p>
                <w:pPr>
                  <w:pStyle w:val="3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kzN2IwMmI5YzQxNzAxZDJjOTYwYjA2NTQ1NzIzOWY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46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26BC"/>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6089"/>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4310F0"/>
    <w:rsid w:val="0F8E1CE9"/>
    <w:rsid w:val="0F9A4843"/>
    <w:rsid w:val="0FAF1143"/>
    <w:rsid w:val="0FC15E4D"/>
    <w:rsid w:val="105A2BBE"/>
    <w:rsid w:val="10726929"/>
    <w:rsid w:val="1098106F"/>
    <w:rsid w:val="10A81948"/>
    <w:rsid w:val="10EF7EF3"/>
    <w:rsid w:val="117745F3"/>
    <w:rsid w:val="11822BCD"/>
    <w:rsid w:val="119F7B02"/>
    <w:rsid w:val="11EA5637"/>
    <w:rsid w:val="12036FA6"/>
    <w:rsid w:val="12233847"/>
    <w:rsid w:val="124B18BB"/>
    <w:rsid w:val="1277352F"/>
    <w:rsid w:val="12AE6FB4"/>
    <w:rsid w:val="13153D72"/>
    <w:rsid w:val="13162DCC"/>
    <w:rsid w:val="133150DD"/>
    <w:rsid w:val="13C33491"/>
    <w:rsid w:val="13D1174E"/>
    <w:rsid w:val="13FA0307"/>
    <w:rsid w:val="141129A5"/>
    <w:rsid w:val="14125955"/>
    <w:rsid w:val="1428080F"/>
    <w:rsid w:val="142A06B7"/>
    <w:rsid w:val="143D426A"/>
    <w:rsid w:val="1440568D"/>
    <w:rsid w:val="14B0508F"/>
    <w:rsid w:val="14C43B1F"/>
    <w:rsid w:val="14E60AE8"/>
    <w:rsid w:val="14EA7F06"/>
    <w:rsid w:val="150F53BA"/>
    <w:rsid w:val="1514784D"/>
    <w:rsid w:val="15163D6D"/>
    <w:rsid w:val="153349A9"/>
    <w:rsid w:val="15962EE3"/>
    <w:rsid w:val="15D965EB"/>
    <w:rsid w:val="15EA2C44"/>
    <w:rsid w:val="16034DA9"/>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B04113"/>
    <w:rsid w:val="22D4286F"/>
    <w:rsid w:val="22FF319B"/>
    <w:rsid w:val="23744746"/>
    <w:rsid w:val="23BE3668"/>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896EEB"/>
    <w:rsid w:val="27900656"/>
    <w:rsid w:val="27D60EFE"/>
    <w:rsid w:val="27DE6C12"/>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D15A3"/>
    <w:rsid w:val="31D50C2B"/>
    <w:rsid w:val="323E6D0C"/>
    <w:rsid w:val="32456C3A"/>
    <w:rsid w:val="32A72FC7"/>
    <w:rsid w:val="330F7296"/>
    <w:rsid w:val="33291823"/>
    <w:rsid w:val="335E0F18"/>
    <w:rsid w:val="336059FA"/>
    <w:rsid w:val="337808EB"/>
    <w:rsid w:val="338B0AC9"/>
    <w:rsid w:val="33C87C0B"/>
    <w:rsid w:val="33E60010"/>
    <w:rsid w:val="345C303C"/>
    <w:rsid w:val="34803B09"/>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4E19BD"/>
    <w:rsid w:val="394E28DC"/>
    <w:rsid w:val="396B1D26"/>
    <w:rsid w:val="398C5929"/>
    <w:rsid w:val="398F008D"/>
    <w:rsid w:val="398F395E"/>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F3831"/>
    <w:rsid w:val="3CE74EAC"/>
    <w:rsid w:val="3CEB0464"/>
    <w:rsid w:val="3D044593"/>
    <w:rsid w:val="3D3A0875"/>
    <w:rsid w:val="3D4B6A0A"/>
    <w:rsid w:val="3D526385"/>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B1BC6"/>
    <w:rsid w:val="49F96D26"/>
    <w:rsid w:val="4A137ED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412A6E"/>
    <w:rsid w:val="515C3215"/>
    <w:rsid w:val="516B4741"/>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C50EF"/>
    <w:rsid w:val="53F96700"/>
    <w:rsid w:val="54046DF3"/>
    <w:rsid w:val="540D13F4"/>
    <w:rsid w:val="542D5861"/>
    <w:rsid w:val="54715B42"/>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92B2D4B"/>
    <w:rsid w:val="593B0611"/>
    <w:rsid w:val="595D7FB6"/>
    <w:rsid w:val="597509F3"/>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6E46B5"/>
    <w:rsid w:val="61780FBD"/>
    <w:rsid w:val="61923523"/>
    <w:rsid w:val="61E327A0"/>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753AB1"/>
    <w:rsid w:val="6580589E"/>
    <w:rsid w:val="6588298A"/>
    <w:rsid w:val="658A6D75"/>
    <w:rsid w:val="65E1451E"/>
    <w:rsid w:val="65F753DD"/>
    <w:rsid w:val="66262EEF"/>
    <w:rsid w:val="665B7D6A"/>
    <w:rsid w:val="66A2688F"/>
    <w:rsid w:val="66C61F59"/>
    <w:rsid w:val="66EA0384"/>
    <w:rsid w:val="67054A9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70ACB"/>
    <w:rsid w:val="6CB31710"/>
    <w:rsid w:val="6CB51D67"/>
    <w:rsid w:val="6CC804A6"/>
    <w:rsid w:val="6CCA0821"/>
    <w:rsid w:val="6CCD30C9"/>
    <w:rsid w:val="6CD611C4"/>
    <w:rsid w:val="6CE35B5A"/>
    <w:rsid w:val="6CED0A6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F7A47"/>
    <w:rsid w:val="74AA6939"/>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jc w:val="left"/>
    </w:pPr>
    <w:rPr>
      <w:rFonts w:ascii="仿宋" w:hAnsi="仿宋"/>
      <w:sz w:val="28"/>
      <w:szCs w:val="24"/>
      <w:lang w:bidi="th-TH"/>
    </w:r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0"/>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7"/>
    <w:next w:val="17"/>
    <w:link w:val="77"/>
    <w:qFormat/>
    <w:uiPriority w:val="0"/>
    <w:rPr>
      <w:b/>
      <w:bCs/>
    </w:rPr>
  </w:style>
  <w:style w:type="paragraph" w:styleId="50">
    <w:name w:val="Body Text First Indent"/>
    <w:basedOn w:val="20"/>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Colorful 2"/>
    <w:basedOn w:val="51"/>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customStyle="1" w:styleId="61">
    <w:name w:val="正文文本 2 字符"/>
    <w:basedOn w:val="54"/>
    <w:link w:val="44"/>
    <w:qFormat/>
    <w:uiPriority w:val="99"/>
  </w:style>
  <w:style w:type="character" w:customStyle="1" w:styleId="62">
    <w:name w:val="日期 字符"/>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字符"/>
    <w:link w:val="45"/>
    <w:qFormat/>
    <w:uiPriority w:val="0"/>
    <w:rPr>
      <w:rFonts w:ascii="Arial" w:hAnsi="Arial" w:eastAsia="宋体" w:cs="Arial"/>
      <w:kern w:val="2"/>
      <w:sz w:val="24"/>
      <w:szCs w:val="24"/>
      <w:lang w:val="en-US" w:eastAsia="zh-CN" w:bidi="ar-SA"/>
    </w:rPr>
  </w:style>
  <w:style w:type="character" w:customStyle="1" w:styleId="65">
    <w:name w:val="标题 6 字符"/>
    <w:link w:val="9"/>
    <w:qFormat/>
    <w:uiPriority w:val="0"/>
    <w:rPr>
      <w:rFonts w:ascii="Arial" w:hAnsi="Arial" w:eastAsia="黑体"/>
      <w:b/>
      <w:bCs/>
      <w:kern w:val="2"/>
      <w:sz w:val="24"/>
      <w:szCs w:val="24"/>
    </w:rPr>
  </w:style>
  <w:style w:type="character" w:customStyle="1" w:styleId="66">
    <w:name w:val="副标题 字符"/>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字符"/>
    <w:link w:val="33"/>
    <w:qFormat/>
    <w:uiPriority w:val="99"/>
    <w:rPr>
      <w:kern w:val="2"/>
      <w:sz w:val="18"/>
      <w:szCs w:val="18"/>
    </w:rPr>
  </w:style>
  <w:style w:type="character" w:customStyle="1" w:styleId="70">
    <w:name w:val="apple-converted-space"/>
    <w:basedOn w:val="54"/>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4"/>
    <w:qFormat/>
    <w:uiPriority w:val="0"/>
  </w:style>
  <w:style w:type="character" w:customStyle="1" w:styleId="75">
    <w:name w:val="标题 3 字符"/>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字符"/>
    <w:link w:val="49"/>
    <w:qFormat/>
    <w:uiPriority w:val="0"/>
    <w:rPr>
      <w:b/>
      <w:bCs/>
      <w:kern w:val="2"/>
      <w:sz w:val="21"/>
      <w:szCs w:val="21"/>
    </w:rPr>
  </w:style>
  <w:style w:type="character" w:customStyle="1" w:styleId="78">
    <w:name w:val="font31"/>
    <w:basedOn w:val="54"/>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字符"/>
    <w:link w:val="21"/>
    <w:qFormat/>
    <w:uiPriority w:val="0"/>
    <w:rPr>
      <w:rFonts w:ascii="Arial" w:hAnsi="Arial" w:eastAsia="宋体"/>
      <w:kern w:val="2"/>
      <w:sz w:val="24"/>
      <w:lang w:val="en-US" w:eastAsia="zh-CN" w:bidi="ar-SA"/>
    </w:rPr>
  </w:style>
  <w:style w:type="character" w:customStyle="1" w:styleId="85">
    <w:name w:val="font21"/>
    <w:basedOn w:val="54"/>
    <w:qFormat/>
    <w:uiPriority w:val="0"/>
    <w:rPr>
      <w:rFonts w:hint="eastAsia" w:ascii="宋体" w:hAnsi="宋体" w:eastAsia="宋体" w:cs="宋体"/>
      <w:color w:val="000000"/>
      <w:sz w:val="28"/>
      <w:szCs w:val="28"/>
      <w:u w:val="none"/>
    </w:rPr>
  </w:style>
  <w:style w:type="character" w:customStyle="1" w:styleId="86">
    <w:name w:val="标题 4 字符"/>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字符"/>
    <w:link w:val="11"/>
    <w:qFormat/>
    <w:uiPriority w:val="0"/>
    <w:rPr>
      <w:rFonts w:ascii="Arial" w:hAnsi="Arial" w:eastAsia="仿宋_GB2312"/>
      <w:b/>
      <w:sz w:val="30"/>
      <w:lang w:val="en-US" w:eastAsia="zh-CN" w:bidi="ar-SA"/>
    </w:rPr>
  </w:style>
  <w:style w:type="character" w:customStyle="1" w:styleId="89">
    <w:name w:val="正文文本 字符"/>
    <w:basedOn w:val="54"/>
    <w:link w:val="20"/>
    <w:qFormat/>
    <w:uiPriority w:val="0"/>
  </w:style>
  <w:style w:type="character" w:customStyle="1" w:styleId="90">
    <w:name w:val="标题 5 字符"/>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字符"/>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字符"/>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字符"/>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字符"/>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字符"/>
    <w:link w:val="17"/>
    <w:qFormat/>
    <w:uiPriority w:val="99"/>
    <w:rPr>
      <w:kern w:val="2"/>
      <w:sz w:val="21"/>
      <w:szCs w:val="21"/>
    </w:rPr>
  </w:style>
  <w:style w:type="character" w:customStyle="1" w:styleId="105">
    <w:name w:val="标题 2 字符"/>
    <w:link w:val="5"/>
    <w:qFormat/>
    <w:uiPriority w:val="0"/>
    <w:rPr>
      <w:rFonts w:ascii="Arial" w:hAnsi="Arial" w:eastAsia="方正黑体_GBK"/>
      <w:bCs/>
      <w:sz w:val="32"/>
      <w:szCs w:val="32"/>
    </w:rPr>
  </w:style>
  <w:style w:type="character" w:customStyle="1" w:styleId="106">
    <w:name w:val="正文文本缩进 2 字符"/>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字符"/>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字符"/>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字符"/>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字符"/>
    <w:link w:val="26"/>
    <w:qFormat/>
    <w:uiPriority w:val="0"/>
    <w:rPr>
      <w:rFonts w:ascii="宋体" w:hAnsi="Courier New" w:eastAsia="宋体"/>
      <w:kern w:val="2"/>
      <w:sz w:val="21"/>
      <w:lang w:val="en-US" w:eastAsia="zh-CN" w:bidi="ar-SA"/>
    </w:rPr>
  </w:style>
  <w:style w:type="character" w:customStyle="1" w:styleId="122">
    <w:name w:val="标题 9 字符"/>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字符"/>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列表段落1"/>
    <w:basedOn w:val="1"/>
    <w:qFormat/>
    <w:uiPriority w:val="0"/>
    <w:pPr>
      <w:ind w:firstLine="420"/>
    </w:pPr>
    <w:rPr>
      <w:rFonts w:ascii="Calibri"/>
      <w:szCs w:val="22"/>
    </w:rPr>
  </w:style>
  <w:style w:type="paragraph" w:customStyle="1" w:styleId="247">
    <w:name w:val="Revision"/>
    <w:hidden/>
    <w:semiHidden/>
    <w:uiPriority w:val="99"/>
    <w:rPr>
      <w:rFonts w:ascii="宋体" w:hAnsi="Calibri" w:eastAsia="宋体" w:cs="Times New Roman"/>
      <w:position w:val="-6"/>
      <w:sz w:val="32"/>
      <w:lang w:val="en-US" w:eastAsia="zh-CN" w:bidi="ar-SA"/>
    </w:rPr>
  </w:style>
  <w:style w:type="paragraph" w:styleId="248">
    <w:name w:val="List Paragraph"/>
    <w:basedOn w:val="1"/>
    <w:qFormat/>
    <w:uiPriority w:val="1"/>
    <w:pPr>
      <w:autoSpaceDE w:val="0"/>
      <w:autoSpaceDN w:val="0"/>
      <w:spacing w:line="240" w:lineRule="auto"/>
      <w:ind w:left="971" w:hanging="598" w:firstLineChars="0"/>
      <w:jc w:val="left"/>
    </w:pPr>
    <w:rPr>
      <w:rFonts w:hAnsi="宋体" w:cs="宋体"/>
      <w:positio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1324</Words>
  <Characters>7547</Characters>
  <Lines>62</Lines>
  <Paragraphs>17</Paragraphs>
  <TotalTime>37</TotalTime>
  <ScaleCrop>false</ScaleCrop>
  <LinksUpToDate>false</LinksUpToDate>
  <CharactersWithSpaces>8854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2022-12-23T01:59:44Z</cp:lastPrinted>
  <dcterms:modified xsi:type="dcterms:W3CDTF">2022-12-23T01:59:49Z</dcterms:modified>
  <dc:title>比选编号： QNDLBX2011-0015#</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